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666358"/>
      <w:bookmarkStart w:id="1" w:name="_Toc482717189"/>
      <w:bookmarkStart w:id="2" w:name="_Toc483400307"/>
      <w:bookmarkStart w:id="3" w:name="_Toc484532399"/>
      <w:bookmarkStart w:id="4" w:name="_Toc483227223"/>
    </w:p>
    <w:p>
      <w:pPr>
        <w:spacing w:after="158" w:afterLines="50"/>
        <w:jc w:val="center"/>
        <w:rPr>
          <w:b/>
          <w:szCs w:val="21"/>
          <w:lang w:eastAsia="zh-CN"/>
        </w:rPr>
      </w:pPr>
      <w:permStart w:id="0" w:edGrp="everyone"/>
      <w:r>
        <w:rPr>
          <w:rFonts w:hint="eastAsia"/>
          <w:b/>
          <w:sz w:val="28"/>
          <w:szCs w:val="28"/>
          <w:lang w:eastAsia="zh-CN"/>
        </w:rPr>
        <w:t>抗体研究室</w:t>
      </w:r>
      <w:r>
        <w:rPr>
          <w:rFonts w:hint="eastAsia"/>
          <w:b/>
          <w:sz w:val="28"/>
          <w:szCs w:val="28"/>
          <w:lang w:val="en-US" w:eastAsia="zh-CN"/>
        </w:rPr>
        <w:t>混匀罐驱动</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3"/>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5"/>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fldChar w:fldCharType="begin"/>
      </w:r>
      <w:r>
        <w:instrText xml:space="preserve"> PAGEREF _Toc522716123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fldChar w:fldCharType="begin"/>
      </w:r>
      <w:r>
        <w:instrText xml:space="preserve"> PAGEREF _Toc522716124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fldChar w:fldCharType="begin"/>
      </w:r>
      <w:r>
        <w:instrText xml:space="preserve"> PAGEREF _Toc522716125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9</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1"/>
        <w:numPr>
          <w:ilvl w:val="0"/>
          <w:numId w:val="3"/>
        </w:numPr>
        <w:spacing w:after="158" w:afterLines="50"/>
        <w:ind w:left="426" w:hanging="426" w:hangingChars="202"/>
        <w:outlineLvl w:val="0"/>
        <w:rPr>
          <w:rFonts w:ascii="Times New Roman" w:hAnsi="Times New Roman"/>
          <w:b/>
        </w:rPr>
      </w:pPr>
      <w:bookmarkStart w:id="5" w:name="_Toc522107735"/>
      <w:bookmarkStart w:id="6" w:name="_Toc522716115"/>
      <w:r>
        <w:rPr>
          <w:rFonts w:ascii="Times New Roman" w:hAnsi="Times New Roman"/>
          <w:b/>
        </w:rPr>
        <w:t>目的</w:t>
      </w:r>
      <w:bookmarkEnd w:id="5"/>
      <w:bookmarkEnd w:id="6"/>
    </w:p>
    <w:p>
      <w:pPr>
        <w:pStyle w:val="41"/>
        <w:spacing w:before="0" w:line="360" w:lineRule="auto"/>
        <w:ind w:left="357"/>
        <w:jc w:val="left"/>
        <w:rPr>
          <w:szCs w:val="21"/>
          <w:lang w:eastAsia="zh-CN"/>
        </w:rPr>
      </w:pPr>
      <w:bookmarkStart w:id="7" w:name="_Toc482369805"/>
      <w:bookmarkStart w:id="8" w:name="_Toc482359936"/>
      <w:bookmarkStart w:id="9" w:name="_Toc482370757"/>
      <w:bookmarkStart w:id="10" w:name="_Toc482625279"/>
      <w:bookmarkStart w:id="11" w:name="_Toc481702475"/>
      <w:bookmarkStart w:id="12" w:name="_Toc482370061"/>
      <w:bookmarkStart w:id="13" w:name="_Toc482370349"/>
      <w:bookmarkStart w:id="14" w:name="_Toc482360281"/>
      <w:bookmarkStart w:id="15" w:name="_Toc482370141"/>
      <w:r>
        <w:rPr>
          <w:szCs w:val="21"/>
          <w:lang w:eastAsia="zh-CN"/>
        </w:rPr>
        <w:t>本文件的目的是描述武汉生物制品研究所有限责任公司</w:t>
      </w:r>
      <w:permStart w:id="3" w:edGrp="everyone"/>
      <w:r>
        <w:rPr>
          <w:rFonts w:hint="eastAsia"/>
          <w:szCs w:val="21"/>
          <w:lang w:eastAsia="zh-CN"/>
        </w:rPr>
        <w:t>抗体研究室混匀罐驱动</w:t>
      </w:r>
      <w:permEnd w:id="3"/>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6" w:name="_Toc522716116"/>
      <w:bookmarkStart w:id="17" w:name="_Toc522107736"/>
      <w:r>
        <w:rPr>
          <w:rFonts w:ascii="Times New Roman" w:hAnsi="Times New Roman"/>
          <w:b/>
        </w:rPr>
        <w:t>范围</w:t>
      </w:r>
      <w:bookmarkEnd w:id="16"/>
      <w:bookmarkEnd w:id="17"/>
    </w:p>
    <w:p>
      <w:pPr>
        <w:pStyle w:val="41"/>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抗体研究室混匀罐驱动</w:t>
      </w:r>
      <w:permEnd w:id="4"/>
      <w:r>
        <w:rPr>
          <w:szCs w:val="21"/>
          <w:lang w:eastAsia="zh-CN"/>
        </w:rPr>
        <w:t>。</w:t>
      </w:r>
      <w:bookmarkEnd w:id="7"/>
      <w:bookmarkEnd w:id="8"/>
      <w:bookmarkEnd w:id="9"/>
      <w:bookmarkEnd w:id="10"/>
      <w:bookmarkEnd w:id="11"/>
      <w:bookmarkEnd w:id="12"/>
      <w:bookmarkEnd w:id="13"/>
      <w:bookmarkEnd w:id="14"/>
      <w:bookmarkEnd w:id="15"/>
    </w:p>
    <w:p>
      <w:pPr>
        <w:pStyle w:val="41"/>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8" w:name="_Toc522107737"/>
      <w:bookmarkStart w:id="19" w:name="_Toc522716117"/>
      <w:r>
        <w:rPr>
          <w:rFonts w:ascii="Times New Roman" w:hAnsi="Times New Roman"/>
          <w:b/>
        </w:rPr>
        <w:t>参考文件</w:t>
      </w:r>
      <w:bookmarkEnd w:id="18"/>
      <w:bookmarkEnd w:id="19"/>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5"/>
        </w:numPr>
        <w:spacing w:before="0" w:line="360" w:lineRule="auto"/>
        <w:ind w:left="777"/>
        <w:jc w:val="left"/>
        <w:rPr>
          <w:iCs/>
          <w:szCs w:val="21"/>
          <w:lang w:eastAsia="zh-CN"/>
        </w:rPr>
      </w:pPr>
      <w:permStart w:id="5" w:edGrp="everyone"/>
      <w:r>
        <w:rPr>
          <w:iCs/>
          <w:szCs w:val="21"/>
          <w:lang w:eastAsia="zh-CN"/>
        </w:rPr>
        <w:t xml:space="preserve">中国药典 </w:t>
      </w:r>
      <w:r>
        <w:rPr>
          <w:iCs/>
          <w:szCs w:val="21"/>
        </w:rPr>
        <w:t>2015年版</w:t>
      </w:r>
    </w:p>
    <w:p>
      <w:pPr>
        <w:pStyle w:val="41"/>
        <w:numPr>
          <w:ilvl w:val="0"/>
          <w:numId w:val="5"/>
        </w:numPr>
        <w:spacing w:before="0" w:line="360" w:lineRule="auto"/>
        <w:ind w:left="777"/>
        <w:jc w:val="left"/>
        <w:rPr>
          <w:color w:val="000000"/>
          <w:szCs w:val="21"/>
          <w:lang w:eastAsia="zh-CN"/>
        </w:rPr>
      </w:pPr>
      <w:r>
        <w:rPr>
          <w:rFonts w:hint="eastAsia"/>
          <w:color w:val="000000"/>
          <w:szCs w:val="21"/>
          <w:lang w:eastAsia="zh-CN"/>
        </w:rPr>
        <w:t>药品生产质量管理规范</w:t>
      </w:r>
      <w:r>
        <w:rPr>
          <w:rFonts w:hint="eastAsia"/>
          <w:lang w:eastAsia="zh-CN"/>
        </w:rPr>
        <w:t>2010年修订版</w:t>
      </w:r>
    </w:p>
    <w:p>
      <w:pPr>
        <w:pStyle w:val="41"/>
        <w:numPr>
          <w:ilvl w:val="0"/>
          <w:numId w:val="5"/>
        </w:numPr>
        <w:spacing w:before="0" w:line="360" w:lineRule="auto"/>
        <w:ind w:left="777"/>
        <w:jc w:val="left"/>
        <w:rPr>
          <w:color w:val="000000"/>
          <w:szCs w:val="21"/>
          <w:lang w:eastAsia="zh-CN"/>
        </w:rPr>
      </w:pPr>
      <w:r>
        <w:rPr>
          <w:rFonts w:hint="eastAsia"/>
          <w:color w:val="000000"/>
          <w:szCs w:val="21"/>
          <w:lang w:eastAsia="zh-CN"/>
        </w:rPr>
        <w:t>《药品GMP指南》无菌药品（2011版）</w:t>
      </w:r>
    </w:p>
    <w:permEnd w:id="5"/>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1"/>
        <w:numPr>
          <w:ilvl w:val="0"/>
          <w:numId w:val="5"/>
        </w:numPr>
        <w:spacing w:before="0" w:line="360" w:lineRule="auto"/>
        <w:ind w:left="777"/>
        <w:jc w:val="left"/>
        <w:rPr>
          <w:i/>
          <w:szCs w:val="21"/>
          <w:lang w:eastAsia="zh-CN"/>
        </w:rPr>
      </w:pPr>
      <w:permStart w:id="6" w:edGrp="everyone"/>
      <w:r>
        <w:rPr>
          <w:iCs/>
          <w:szCs w:val="21"/>
          <w:lang w:eastAsia="zh-CN"/>
        </w:rPr>
        <w:t>电气安全应符合GB4793.1和GB4793.4的要求。</w:t>
      </w:r>
      <w:permEnd w:id="6"/>
    </w:p>
    <w:p>
      <w:pPr>
        <w:pStyle w:val="31"/>
        <w:numPr>
          <w:ilvl w:val="0"/>
          <w:numId w:val="3"/>
        </w:numPr>
        <w:spacing w:after="158" w:afterLines="50"/>
        <w:ind w:left="426" w:hanging="426" w:hangingChars="202"/>
        <w:outlineLvl w:val="0"/>
        <w:rPr>
          <w:rFonts w:ascii="Times New Roman" w:hAnsi="Times New Roman"/>
          <w:b/>
        </w:rPr>
      </w:pPr>
      <w:bookmarkStart w:id="20" w:name="_Toc522107739"/>
      <w:bookmarkStart w:id="21" w:name="_Toc522716119"/>
      <w:permStart w:id="7" w:edGrp="everyone"/>
      <w:permEnd w:id="7"/>
      <w:r>
        <w:rPr>
          <w:rFonts w:ascii="Times New Roman" w:hAnsi="Times New Roman"/>
          <w:b/>
        </w:rPr>
        <w:t>系统描述</w:t>
      </w:r>
      <w:bookmarkEnd w:id="20"/>
      <w:bookmarkEnd w:id="21"/>
    </w:p>
    <w:p>
      <w:pPr>
        <w:pStyle w:val="41"/>
        <w:spacing w:before="0" w:line="360" w:lineRule="auto"/>
        <w:ind w:left="357"/>
        <w:jc w:val="left"/>
        <w:rPr>
          <w:i/>
          <w:color w:val="4472C4"/>
          <w:szCs w:val="21"/>
          <w:lang w:eastAsia="zh-CN"/>
        </w:rPr>
      </w:pPr>
      <w:permStart w:id="8" w:edGrp="everyone"/>
      <w:r>
        <w:rPr>
          <w:rFonts w:hint="eastAsia"/>
          <w:szCs w:val="21"/>
          <w:lang w:eastAsia="zh-CN"/>
        </w:rPr>
        <w:t>抗体研究室</w:t>
      </w:r>
      <w:r>
        <w:rPr>
          <w:rFonts w:hint="eastAsia"/>
          <w:bCs/>
          <w:sz w:val="22"/>
          <w:szCs w:val="22"/>
          <w:lang w:eastAsia="zh-CN"/>
        </w:rPr>
        <w:t>混匀罐驱动</w:t>
      </w:r>
      <w:r>
        <w:rPr>
          <w:rFonts w:hint="eastAsia"/>
          <w:bCs/>
          <w:szCs w:val="21"/>
          <w:lang w:eastAsia="zh-CN"/>
        </w:rPr>
        <w:t>主要由</w:t>
      </w:r>
      <w:r>
        <w:rPr>
          <w:rFonts w:hint="eastAsia"/>
          <w:szCs w:val="21"/>
          <w:lang w:eastAsia="zh-CN"/>
        </w:rPr>
        <w:t>驱动单元组成，需符合抗体研究室生产工艺要求。主要用于缓冲液配制及中间样品的制备。本科室需请购1台。</w:t>
      </w:r>
      <w:permEnd w:id="8"/>
    </w:p>
    <w:p>
      <w:pPr>
        <w:pStyle w:val="31"/>
        <w:numPr>
          <w:ilvl w:val="0"/>
          <w:numId w:val="3"/>
        </w:numPr>
        <w:spacing w:after="158" w:afterLines="50"/>
        <w:ind w:left="426" w:hanging="426" w:hangingChars="202"/>
        <w:outlineLvl w:val="0"/>
        <w:rPr>
          <w:rFonts w:ascii="Times New Roman" w:hAnsi="Times New Roman"/>
          <w:szCs w:val="21"/>
        </w:rPr>
      </w:pPr>
      <w:bookmarkStart w:id="22" w:name="_Toc522716120"/>
      <w:r>
        <w:rPr>
          <w:rFonts w:ascii="Times New Roman" w:hAnsi="Times New Roman"/>
          <w:b/>
          <w:szCs w:val="21"/>
        </w:rPr>
        <w:t>安装要求</w:t>
      </w:r>
      <w:bookmarkEnd w:id="22"/>
      <w:permStart w:id="9" w:edGrp="everyone"/>
      <w:permEnd w:id="9"/>
      <w:bookmarkStart w:id="47" w:name="_GoBack"/>
      <w:bookmarkEnd w:id="47"/>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1"/>
            <w:bookmarkStart w:id="24"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0" w:edGrp="everyone"/>
          </w:p>
        </w:tc>
        <w:tc>
          <w:tcPr>
            <w:tcW w:w="7128" w:type="dxa"/>
            <w:shd w:val="clear" w:color="auto" w:fill="auto"/>
            <w:vAlign w:val="center"/>
          </w:tcPr>
          <w:p>
            <w:pPr>
              <w:spacing w:line="276" w:lineRule="auto"/>
              <w:jc w:val="both"/>
              <w:rPr>
                <w:iCs/>
                <w:szCs w:val="21"/>
                <w:lang w:eastAsia="zh-CN"/>
              </w:rPr>
            </w:pPr>
            <w:r>
              <w:rPr>
                <w:rFonts w:hint="eastAsia"/>
                <w:iCs/>
                <w:szCs w:val="21"/>
                <w:lang w:eastAsia="zh-CN"/>
              </w:rPr>
              <w:t>抗体研究室中试车间配液间</w:t>
            </w:r>
          </w:p>
        </w:tc>
        <w:tc>
          <w:tcPr>
            <w:tcW w:w="2125" w:type="dxa"/>
            <w:shd w:val="clear" w:color="auto" w:fill="auto"/>
            <w:vAlign w:val="center"/>
          </w:tcPr>
          <w:p>
            <w:pPr>
              <w:jc w:val="both"/>
              <w:rPr>
                <w:iCs/>
                <w:szCs w:val="21"/>
                <w:lang w:eastAsia="zh-CN"/>
              </w:rPr>
            </w:pPr>
            <w:r>
              <w:rPr>
                <w:rFonts w:hint="eastAsia"/>
                <w:iCs/>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1" w:edGrp="everyone"/>
          </w:p>
        </w:tc>
        <w:tc>
          <w:tcPr>
            <w:tcW w:w="7128" w:type="dxa"/>
            <w:shd w:val="clear" w:color="auto" w:fill="auto"/>
            <w:vAlign w:val="center"/>
          </w:tcPr>
          <w:p>
            <w:pPr>
              <w:spacing w:line="276" w:lineRule="auto"/>
              <w:jc w:val="both"/>
              <w:rPr>
                <w:iCs/>
                <w:szCs w:val="21"/>
                <w:lang w:val="en-US" w:eastAsia="zh-CN"/>
              </w:rPr>
            </w:pPr>
            <w:r>
              <w:rPr>
                <w:rFonts w:hint="eastAsia"/>
                <w:iCs/>
                <w:szCs w:val="21"/>
                <w:lang w:val="en-US" w:eastAsia="zh-CN"/>
              </w:rPr>
              <w:t>90*50*110cm</w:t>
            </w:r>
          </w:p>
        </w:tc>
        <w:tc>
          <w:tcPr>
            <w:tcW w:w="2125" w:type="dxa"/>
            <w:shd w:val="clear" w:color="auto" w:fill="auto"/>
            <w:vAlign w:val="center"/>
          </w:tcPr>
          <w:p>
            <w:pPr>
              <w:jc w:val="both"/>
              <w:rPr>
                <w:szCs w:val="21"/>
                <w:lang w:eastAsia="zh-CN"/>
              </w:rPr>
            </w:pPr>
            <w:r>
              <w:rPr>
                <w:rFonts w:hint="eastAsia"/>
                <w:szCs w:val="21"/>
                <w:lang w:eastAsia="zh-CN"/>
              </w:rPr>
              <w:t>期望</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2" w:edGrp="everyone"/>
          </w:p>
        </w:tc>
        <w:tc>
          <w:tcPr>
            <w:tcW w:w="7128" w:type="dxa"/>
            <w:shd w:val="clear" w:color="auto" w:fill="auto"/>
            <w:vAlign w:val="center"/>
          </w:tcPr>
          <w:p>
            <w:pPr>
              <w:spacing w:line="276" w:lineRule="auto"/>
              <w:jc w:val="both"/>
              <w:rPr>
                <w:szCs w:val="21"/>
                <w:lang w:val="en-US" w:eastAsia="zh-CN"/>
              </w:rPr>
            </w:pPr>
            <w:r>
              <w:rPr>
                <w:szCs w:val="21"/>
                <w:lang w:eastAsia="zh-CN"/>
              </w:rPr>
              <w:t>设备的形式尺寸应符合制造商说明书及技术文件规定的要求。</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3" w:edGrp="everyone"/>
          </w:p>
        </w:tc>
        <w:tc>
          <w:tcPr>
            <w:tcW w:w="7128" w:type="dxa"/>
            <w:shd w:val="clear" w:color="auto" w:fill="auto"/>
            <w:vAlign w:val="center"/>
          </w:tcPr>
          <w:p>
            <w:pPr>
              <w:spacing w:line="276" w:lineRule="auto"/>
              <w:jc w:val="both"/>
              <w:rPr>
                <w:iCs/>
                <w:szCs w:val="21"/>
                <w:lang w:val="en-US" w:eastAsia="zh-CN"/>
              </w:rPr>
            </w:pPr>
            <w:r>
              <w:rPr>
                <w:rFonts w:hint="eastAsia"/>
                <w:iCs/>
                <w:szCs w:val="21"/>
                <w:lang w:val="en-US" w:eastAsia="zh-CN"/>
              </w:rPr>
              <w:t>30KG</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4" w:edGrp="everyone"/>
          </w:p>
        </w:tc>
        <w:tc>
          <w:tcPr>
            <w:tcW w:w="7128" w:type="dxa"/>
            <w:shd w:val="clear" w:color="auto" w:fill="auto"/>
            <w:vAlign w:val="center"/>
          </w:tcPr>
          <w:p>
            <w:pPr>
              <w:spacing w:line="276" w:lineRule="auto"/>
              <w:jc w:val="both"/>
              <w:rPr>
                <w:iCs/>
                <w:szCs w:val="21"/>
                <w:lang w:eastAsia="zh-CN"/>
              </w:rPr>
            </w:pPr>
            <w:r>
              <w:rPr>
                <w:rFonts w:hint="eastAsia"/>
                <w:iCs/>
                <w:szCs w:val="21"/>
                <w:lang w:eastAsia="zh-CN"/>
              </w:rPr>
              <w:t>注射用水</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5"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纯化水</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6" w:edGrp="everyone"/>
          </w:p>
        </w:tc>
        <w:tc>
          <w:tcPr>
            <w:tcW w:w="7128" w:type="dxa"/>
            <w:shd w:val="clear" w:color="auto" w:fill="auto"/>
            <w:vAlign w:val="center"/>
          </w:tcPr>
          <w:p>
            <w:pPr>
              <w:spacing w:line="276" w:lineRule="auto"/>
              <w:jc w:val="both"/>
              <w:rPr>
                <w:szCs w:val="21"/>
                <w:lang w:eastAsia="zh-CN"/>
              </w:rPr>
            </w:pPr>
            <w:r>
              <w:rPr>
                <w:rFonts w:hint="eastAsia"/>
                <w:iCs/>
                <w:lang w:eastAsia="zh-CN"/>
              </w:rPr>
              <w:t>适应于我公司</w:t>
            </w:r>
            <w:r>
              <w:rPr>
                <w:iCs/>
                <w:lang w:eastAsia="zh-CN"/>
              </w:rPr>
              <w:t>工作环境</w:t>
            </w:r>
            <w:r>
              <w:rPr>
                <w:color w:val="000000"/>
                <w:lang w:eastAsia="zh-CN"/>
              </w:rPr>
              <w:t>温度：能适应</w:t>
            </w:r>
            <w:r>
              <w:rPr>
                <w:lang w:eastAsia="zh-CN"/>
              </w:rPr>
              <w:t>1</w:t>
            </w:r>
            <w:r>
              <w:rPr>
                <w:rFonts w:hint="eastAsia"/>
                <w:lang w:eastAsia="zh-CN"/>
              </w:rPr>
              <w:t>8</w:t>
            </w:r>
            <w:r>
              <w:rPr>
                <w:rFonts w:hint="eastAsia" w:ascii="宋体" w:hAnsi="宋体" w:cs="宋体"/>
                <w:color w:val="000000"/>
                <w:lang w:eastAsia="zh-CN"/>
              </w:rPr>
              <w:t>℃</w:t>
            </w:r>
            <w:r>
              <w:rPr>
                <w:color w:val="000000"/>
                <w:lang w:eastAsia="zh-CN"/>
              </w:rPr>
              <w:t>～</w:t>
            </w:r>
            <w:r>
              <w:rPr>
                <w:rFonts w:hint="eastAsia"/>
                <w:color w:val="000000"/>
                <w:lang w:eastAsia="zh-CN"/>
              </w:rPr>
              <w:t>26</w:t>
            </w:r>
            <w:r>
              <w:rPr>
                <w:rFonts w:hint="eastAsia" w:ascii="宋体" w:hAnsi="宋体" w:cs="宋体"/>
                <w:color w:val="000000"/>
                <w:lang w:eastAsia="zh-CN"/>
              </w:rPr>
              <w:t>℃</w:t>
            </w:r>
            <w:r>
              <w:rPr>
                <w:color w:val="000000"/>
                <w:lang w:eastAsia="zh-CN"/>
              </w:rPr>
              <w:t xml:space="preserve">环境 </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7" w:edGrp="everyone"/>
          </w:p>
        </w:tc>
        <w:tc>
          <w:tcPr>
            <w:tcW w:w="7128" w:type="dxa"/>
            <w:shd w:val="clear" w:color="auto" w:fill="auto"/>
            <w:vAlign w:val="center"/>
          </w:tcPr>
          <w:p>
            <w:pPr>
              <w:spacing w:line="276" w:lineRule="auto"/>
              <w:jc w:val="both"/>
              <w:rPr>
                <w:szCs w:val="21"/>
                <w:lang w:eastAsia="zh-CN"/>
              </w:rPr>
            </w:pPr>
            <w:r>
              <w:rPr>
                <w:rFonts w:hint="eastAsia"/>
                <w:color w:val="000000"/>
                <w:lang w:eastAsia="zh-CN"/>
              </w:rPr>
              <w:t>适应于我公司</w:t>
            </w:r>
            <w:r>
              <w:rPr>
                <w:color w:val="000000"/>
                <w:lang w:eastAsia="zh-CN"/>
              </w:rPr>
              <w:t>工作环境湿度：至少包括</w:t>
            </w:r>
            <w:r>
              <w:rPr>
                <w:lang w:eastAsia="zh-CN"/>
              </w:rPr>
              <w:t>45%～65</w:t>
            </w:r>
            <w:r>
              <w:rPr>
                <w:color w:val="000000"/>
                <w:lang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8" w:edGrp="everyone"/>
          </w:p>
        </w:tc>
        <w:tc>
          <w:tcPr>
            <w:tcW w:w="7128" w:type="dxa"/>
            <w:shd w:val="clear" w:color="auto" w:fill="auto"/>
            <w:vAlign w:val="center"/>
          </w:tcPr>
          <w:p>
            <w:pPr>
              <w:spacing w:line="276" w:lineRule="auto"/>
              <w:jc w:val="both"/>
              <w:rPr>
                <w:color w:val="000000"/>
                <w:lang w:eastAsia="zh-CN"/>
              </w:rPr>
            </w:pPr>
            <w:r>
              <w:rPr>
                <w:rFonts w:hint="eastAsia"/>
                <w:color w:val="000000"/>
                <w:lang w:eastAsia="zh-CN"/>
              </w:rPr>
              <w:t>适应于我公司</w:t>
            </w:r>
            <w:r>
              <w:rPr>
                <w:color w:val="000000"/>
                <w:lang w:eastAsia="zh-CN"/>
              </w:rPr>
              <w:t>工作环境洁净级别：</w:t>
            </w:r>
            <w:r>
              <w:rPr>
                <w:rFonts w:hint="eastAsia"/>
                <w:color w:val="000000"/>
                <w:lang w:eastAsia="zh-CN"/>
              </w:rPr>
              <w:t>C级洁净区</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9" w:edGrp="everyone"/>
          </w:p>
        </w:tc>
        <w:tc>
          <w:tcPr>
            <w:tcW w:w="7128" w:type="dxa"/>
            <w:shd w:val="clear" w:color="auto" w:fill="auto"/>
            <w:vAlign w:val="center"/>
          </w:tcPr>
          <w:p>
            <w:pPr>
              <w:spacing w:line="276" w:lineRule="auto"/>
              <w:jc w:val="both"/>
              <w:rPr>
                <w:color w:val="000000"/>
                <w:lang w:eastAsia="zh-CN"/>
              </w:rPr>
            </w:pPr>
            <w:r>
              <w:rPr>
                <w:color w:val="000000"/>
                <w:lang w:eastAsia="zh-CN"/>
              </w:rPr>
              <w:t>交流电电源：</w:t>
            </w:r>
            <w:r>
              <w:rPr>
                <w:iCs/>
                <w:lang w:eastAsia="zh-CN"/>
              </w:rPr>
              <w:t>～220±10%V，50±1Hz</w:t>
            </w:r>
            <w:r>
              <w:rPr>
                <w:i/>
                <w:color w:val="0070C0"/>
                <w:lang w:eastAsia="zh-CN"/>
              </w:rPr>
              <w:t xml:space="preserve"> </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0" w:edGrp="everyone"/>
          </w:p>
        </w:tc>
        <w:tc>
          <w:tcPr>
            <w:tcW w:w="7128" w:type="dxa"/>
            <w:shd w:val="clear" w:color="auto" w:fill="auto"/>
            <w:vAlign w:val="center"/>
          </w:tcPr>
          <w:p>
            <w:pPr>
              <w:spacing w:line="276" w:lineRule="auto"/>
              <w:jc w:val="both"/>
              <w:rPr>
                <w:szCs w:val="21"/>
                <w:lang w:eastAsia="zh-CN"/>
              </w:rPr>
            </w:pPr>
            <w:r>
              <w:rPr>
                <w:rFonts w:hint="eastAsia" w:cs="Tahoma" w:asciiTheme="majorEastAsia" w:hAnsiTheme="majorEastAsia" w:eastAsiaTheme="majorEastAsia"/>
                <w:szCs w:val="21"/>
                <w:lang w:eastAsia="zh-CN"/>
              </w:rPr>
              <w:t>采用304以上不锈钢材质，表面无尖锐突出。</w:t>
            </w:r>
            <w:r>
              <w:rPr>
                <w:rFonts w:hint="eastAsia" w:asciiTheme="majorEastAsia" w:hAnsiTheme="majorEastAsia" w:eastAsiaTheme="majorEastAsia"/>
                <w:szCs w:val="21"/>
                <w:shd w:val="clear" w:color="auto" w:fill="FFFFFF"/>
                <w:lang w:eastAsia="zh-CN"/>
              </w:rPr>
              <w:t>表面粗糙度Ra≤1.2um，</w:t>
            </w:r>
            <w:r>
              <w:rPr>
                <w:rFonts w:cs="Tahoma" w:asciiTheme="majorEastAsia" w:hAnsiTheme="majorEastAsia" w:eastAsiaTheme="majorEastAsia"/>
                <w:szCs w:val="21"/>
                <w:lang w:eastAsia="zh-CN"/>
              </w:rPr>
              <w:t>设备内</w:t>
            </w:r>
            <w:r>
              <w:rPr>
                <w:rFonts w:hint="eastAsia" w:cs="Tahoma" w:asciiTheme="majorEastAsia" w:hAnsiTheme="majorEastAsia" w:eastAsiaTheme="majorEastAsia"/>
                <w:szCs w:val="21"/>
                <w:lang w:eastAsia="zh-CN"/>
              </w:rPr>
              <w:t>、</w:t>
            </w:r>
            <w:r>
              <w:rPr>
                <w:rFonts w:cs="Tahoma" w:asciiTheme="majorEastAsia" w:hAnsiTheme="majorEastAsia" w:eastAsiaTheme="majorEastAsia"/>
                <w:szCs w:val="21"/>
                <w:lang w:eastAsia="zh-CN"/>
              </w:rPr>
              <w:t>外表面</w:t>
            </w:r>
            <w:r>
              <w:rPr>
                <w:rFonts w:hint="eastAsia" w:cs="Tahoma" w:asciiTheme="majorEastAsia" w:hAnsiTheme="majorEastAsia" w:eastAsiaTheme="majorEastAsia"/>
                <w:szCs w:val="21"/>
                <w:lang w:eastAsia="zh-CN"/>
              </w:rPr>
              <w:t>光滑，无清洁盲角</w:t>
            </w:r>
            <w:r>
              <w:rPr>
                <w:rFonts w:hint="eastAsia"/>
                <w:szCs w:val="21"/>
                <w:lang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cs="Tahoma" w:asciiTheme="majorEastAsia" w:hAnsiTheme="majorEastAsia" w:eastAsiaTheme="majorEastAsia"/>
                <w:szCs w:val="21"/>
                <w:lang w:eastAsia="zh-CN"/>
              </w:rPr>
            </w:pPr>
            <w:r>
              <w:rPr>
                <w:rFonts w:hint="eastAsia"/>
                <w:szCs w:val="21"/>
                <w:lang w:eastAsia="zh-CN"/>
              </w:rPr>
              <w:t>底座带卫生级橡胶轮，防止损坏地面</w:t>
            </w:r>
            <w:r>
              <w:rPr>
                <w:rFonts w:hint="eastAsia" w:cs="Tahoma" w:asciiTheme="majorEastAsia" w:hAnsiTheme="majorEastAsia" w:eastAsiaTheme="majorEastAsia"/>
                <w:szCs w:val="21"/>
                <w:lang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val="en-US" w:eastAsia="zh-CN"/>
              </w:rPr>
              <w:t>标识</w:t>
            </w:r>
            <w:r>
              <w:rPr>
                <w:szCs w:val="21"/>
                <w:lang w:eastAsia="zh-CN"/>
              </w:rPr>
              <w:t xml:space="preserve">：至少应有以下永久贴牢和清楚易认的标识： </w:t>
            </w:r>
          </w:p>
          <w:p>
            <w:pPr>
              <w:spacing w:line="276" w:lineRule="auto"/>
              <w:jc w:val="both"/>
              <w:rPr>
                <w:szCs w:val="21"/>
                <w:lang w:eastAsia="zh-CN"/>
              </w:rPr>
            </w:pPr>
            <w:r>
              <w:rPr>
                <w:szCs w:val="21"/>
                <w:lang w:eastAsia="zh-CN"/>
              </w:rPr>
              <w:t>（1）制造/供应单位；</w:t>
            </w:r>
          </w:p>
          <w:p>
            <w:pPr>
              <w:spacing w:line="276" w:lineRule="auto"/>
              <w:jc w:val="both"/>
              <w:rPr>
                <w:szCs w:val="21"/>
                <w:lang w:eastAsia="zh-CN"/>
              </w:rPr>
            </w:pPr>
            <w:r>
              <w:rPr>
                <w:szCs w:val="21"/>
                <w:lang w:eastAsia="zh-CN"/>
              </w:rPr>
              <w:t>（2）产品注册号；</w:t>
            </w:r>
          </w:p>
          <w:p>
            <w:pPr>
              <w:spacing w:line="276" w:lineRule="auto"/>
              <w:jc w:val="both"/>
              <w:rPr>
                <w:szCs w:val="21"/>
                <w:lang w:eastAsia="zh-CN"/>
              </w:rPr>
            </w:pPr>
            <w:r>
              <w:rPr>
                <w:szCs w:val="21"/>
                <w:lang w:eastAsia="zh-CN"/>
              </w:rPr>
              <w:t>（3）型号；</w:t>
            </w:r>
          </w:p>
          <w:p>
            <w:pPr>
              <w:spacing w:line="276" w:lineRule="auto"/>
              <w:jc w:val="both"/>
              <w:rPr>
                <w:szCs w:val="21"/>
                <w:lang w:eastAsia="zh-CN"/>
              </w:rPr>
            </w:pPr>
            <w:r>
              <w:rPr>
                <w:szCs w:val="21"/>
                <w:lang w:eastAsia="zh-CN"/>
              </w:rPr>
              <w:t>（4）生产日期或编号；</w:t>
            </w:r>
          </w:p>
          <w:p>
            <w:pPr>
              <w:spacing w:line="276" w:lineRule="auto"/>
              <w:jc w:val="both"/>
              <w:rPr>
                <w:szCs w:val="21"/>
                <w:lang w:eastAsia="zh-CN"/>
              </w:rPr>
            </w:pPr>
            <w:r>
              <w:rPr>
                <w:szCs w:val="21"/>
                <w:lang w:eastAsia="zh-CN"/>
              </w:rPr>
              <w:t>（5）对设备必要的说明；</w:t>
            </w:r>
          </w:p>
          <w:p>
            <w:pPr>
              <w:pStyle w:val="7"/>
              <w:spacing w:line="276" w:lineRule="auto"/>
              <w:rPr>
                <w:color w:val="0070C0"/>
                <w:sz w:val="21"/>
                <w:szCs w:val="21"/>
                <w:lang w:eastAsia="zh-CN"/>
              </w:rPr>
            </w:pPr>
            <w:r>
              <w:rPr>
                <w:sz w:val="21"/>
                <w:szCs w:val="21"/>
              </w:rPr>
              <w:t>（</w:t>
            </w:r>
            <w:r>
              <w:rPr>
                <w:sz w:val="21"/>
                <w:szCs w:val="21"/>
                <w:lang w:eastAsia="zh-CN"/>
              </w:rPr>
              <w:t>6</w:t>
            </w:r>
            <w:r>
              <w:rPr>
                <w:sz w:val="21"/>
                <w:szCs w:val="21"/>
              </w:rPr>
              <w:t>）安全标识。</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设备标识要包含铭牌并固定在可靠、易识别的地方。</w:t>
            </w:r>
          </w:p>
        </w:tc>
        <w:tc>
          <w:tcPr>
            <w:tcW w:w="2125" w:type="dxa"/>
            <w:shd w:val="clear" w:color="auto" w:fill="auto"/>
            <w:vAlign w:val="center"/>
          </w:tcPr>
          <w:p>
            <w:pPr>
              <w:jc w:val="both"/>
              <w:rPr>
                <w:szCs w:val="21"/>
                <w:lang w:eastAsia="zh-CN"/>
              </w:rPr>
            </w:pPr>
            <w:r>
              <w:rPr>
                <w:rFonts w:hint="eastAsia"/>
                <w:szCs w:val="21"/>
                <w:lang w:eastAsia="zh-CN"/>
              </w:rPr>
              <w:t>关键</w:t>
            </w:r>
          </w:p>
        </w:tc>
      </w:tr>
      <w:bookmarkEnd w:id="23"/>
      <w:bookmarkEnd w:id="24"/>
      <w:permEnd w:id="20"/>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5" w:name="_Toc522107740"/>
      <w:bookmarkStart w:id="26" w:name="_Toc522716121"/>
      <w:r>
        <w:rPr>
          <w:rFonts w:ascii="Times New Roman" w:hAnsi="Times New Roman"/>
          <w:b/>
        </w:rPr>
        <w:t>运行要求</w:t>
      </w:r>
      <w:bookmarkEnd w:id="25"/>
      <w:bookmarkEnd w:id="26"/>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1" w:edGrp="everyone"/>
            <w:permEnd w:id="2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2" w:edGrp="everyone"/>
          </w:p>
        </w:tc>
        <w:tc>
          <w:tcPr>
            <w:tcW w:w="7128" w:type="dxa"/>
            <w:shd w:val="clear" w:color="auto" w:fill="auto"/>
            <w:vAlign w:val="center"/>
          </w:tcPr>
          <w:p>
            <w:pPr>
              <w:spacing w:line="276" w:lineRule="auto"/>
              <w:jc w:val="both"/>
              <w:rPr>
                <w:iCs/>
                <w:szCs w:val="21"/>
                <w:lang w:val="en-US" w:eastAsia="zh-CN"/>
              </w:rPr>
            </w:pPr>
            <w:r>
              <w:rPr>
                <w:rFonts w:hint="eastAsia"/>
                <w:iCs/>
                <w:szCs w:val="21"/>
                <w:lang w:val="en-US" w:eastAsia="zh-CN"/>
              </w:rPr>
              <w:t>磁力驱动的驱动单元，能够驱动一次性配液袋进行混匀工作</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3" w:edGrp="everyone"/>
          </w:p>
        </w:tc>
        <w:tc>
          <w:tcPr>
            <w:tcW w:w="7128" w:type="dxa"/>
            <w:shd w:val="clear" w:color="auto" w:fill="auto"/>
            <w:vAlign w:val="center"/>
          </w:tcPr>
          <w:p>
            <w:pPr>
              <w:spacing w:line="276" w:lineRule="auto"/>
              <w:jc w:val="both"/>
              <w:rPr>
                <w:iCs/>
                <w:szCs w:val="21"/>
                <w:lang w:val="en-US" w:eastAsia="zh-CN"/>
              </w:rPr>
            </w:pPr>
            <w:r>
              <w:rPr>
                <w:rFonts w:hint="eastAsia"/>
                <w:iCs/>
                <w:szCs w:val="21"/>
                <w:lang w:val="en-US" w:eastAsia="zh-CN"/>
              </w:rPr>
              <w:t>能兼容50L-1500L 混匀罐的搅拌需求</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4" w:edGrp="everyone"/>
          </w:p>
        </w:tc>
        <w:tc>
          <w:tcPr>
            <w:tcW w:w="7128" w:type="dxa"/>
            <w:shd w:val="clear" w:color="auto" w:fill="auto"/>
            <w:vAlign w:val="center"/>
          </w:tcPr>
          <w:p>
            <w:pPr>
              <w:spacing w:line="276" w:lineRule="auto"/>
              <w:jc w:val="both"/>
              <w:rPr>
                <w:iCs/>
                <w:szCs w:val="21"/>
                <w:lang w:val="en-US" w:eastAsia="zh-CN"/>
              </w:rPr>
            </w:pPr>
            <w:r>
              <w:rPr>
                <w:rFonts w:hint="eastAsia"/>
                <w:sz w:val="20"/>
                <w:lang w:val="en-US" w:eastAsia="zh-CN"/>
              </w:rPr>
              <w:t>搅拌转速：0-300 rpm/s</w:t>
            </w:r>
          </w:p>
        </w:tc>
        <w:tc>
          <w:tcPr>
            <w:tcW w:w="2125" w:type="dxa"/>
            <w:shd w:val="clear" w:color="auto" w:fill="auto"/>
            <w:vAlign w:val="center"/>
          </w:tcPr>
          <w:p>
            <w:pPr>
              <w:jc w:val="both"/>
              <w:rPr>
                <w:szCs w:val="21"/>
                <w:lang w:eastAsia="zh-CN"/>
              </w:rPr>
            </w:pPr>
            <w:r>
              <w:rPr>
                <w:rFonts w:hint="eastAsia"/>
                <w:szCs w:val="21"/>
                <w:lang w:eastAsia="zh-CN"/>
              </w:rPr>
              <w:t>关键</w:t>
            </w:r>
          </w:p>
          <w:p>
            <w:pPr>
              <w:jc w:val="both"/>
              <w:rPr>
                <w:szCs w:val="21"/>
                <w:lang w:eastAsia="zh-CN"/>
              </w:rPr>
            </w:pP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5" w:edGrp="everyone"/>
          </w:p>
        </w:tc>
        <w:tc>
          <w:tcPr>
            <w:tcW w:w="7128" w:type="dxa"/>
            <w:shd w:val="clear" w:color="auto" w:fill="auto"/>
            <w:vAlign w:val="center"/>
          </w:tcPr>
          <w:p>
            <w:pPr>
              <w:spacing w:line="276" w:lineRule="auto"/>
              <w:jc w:val="both"/>
              <w:rPr>
                <w:sz w:val="20"/>
                <w:lang w:val="en-US" w:eastAsia="zh-CN"/>
              </w:rPr>
            </w:pPr>
            <w:r>
              <w:rPr>
                <w:rFonts w:hint="eastAsia"/>
                <w:sz w:val="20"/>
                <w:lang w:val="en-US" w:eastAsia="zh-CN"/>
              </w:rPr>
              <w:t>转速误差范围±3 rpm</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6" w:edGrp="everyone"/>
          </w:p>
        </w:tc>
        <w:tc>
          <w:tcPr>
            <w:tcW w:w="7128" w:type="dxa"/>
            <w:shd w:val="clear" w:color="auto" w:fill="auto"/>
            <w:vAlign w:val="center"/>
          </w:tcPr>
          <w:p>
            <w:pPr>
              <w:spacing w:line="276" w:lineRule="auto"/>
              <w:jc w:val="both"/>
              <w:rPr>
                <w:iCs/>
                <w:szCs w:val="21"/>
                <w:lang w:eastAsia="zh-CN"/>
              </w:rPr>
            </w:pPr>
            <w:r>
              <w:rPr>
                <w:rFonts w:hint="eastAsia" w:asciiTheme="majorEastAsia" w:hAnsiTheme="majorEastAsia" w:eastAsiaTheme="majorEastAsia"/>
                <w:szCs w:val="21"/>
                <w:lang w:eastAsia="zh-CN"/>
              </w:rPr>
              <w:t>采用底部磁力搅拌，搅拌罐和搅拌驱动采用分体式设计</w:t>
            </w:r>
            <w:r>
              <w:rPr>
                <w:rFonts w:hint="eastAsia"/>
                <w:szCs w:val="21"/>
                <w:lang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手动控制启动/停止、速度调节。</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6"/>
    </w:tbl>
    <w:p>
      <w:pPr>
        <w:pStyle w:val="31"/>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3227237"/>
      <w:bookmarkStart w:id="30" w:name="_Toc482370359"/>
      <w:bookmarkStart w:id="31" w:name="_Toc482717202"/>
      <w:bookmarkStart w:id="32" w:name="_Toc482359946"/>
      <w:bookmarkStart w:id="33" w:name="_Toc481702480"/>
      <w:bookmarkStart w:id="34" w:name="_Toc482625289"/>
      <w:bookmarkStart w:id="35" w:name="_Toc483400317"/>
      <w:bookmarkStart w:id="36" w:name="_Toc482370151"/>
      <w:bookmarkStart w:id="37" w:name="_Toc482360291"/>
      <w:bookmarkStart w:id="38" w:name="_Toc482369815"/>
      <w:bookmarkStart w:id="39" w:name="_Toc482370767"/>
      <w:bookmarkStart w:id="40" w:name="_Toc482370071"/>
      <w:r>
        <w:rPr>
          <w:rFonts w:ascii="Times New Roman" w:hAnsi="Times New Roman"/>
          <w:b/>
        </w:rPr>
        <w:t>电气、自动控制要求</w:t>
      </w:r>
      <w:bookmarkEnd w:id="27"/>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7" w:edGrp="everyone"/>
            <w:permEnd w:id="27"/>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8" w:edGrp="everyone"/>
          </w:p>
        </w:tc>
        <w:tc>
          <w:tcPr>
            <w:tcW w:w="7128" w:type="dxa"/>
            <w:shd w:val="clear" w:color="auto" w:fill="auto"/>
            <w:vAlign w:val="center"/>
          </w:tcPr>
          <w:p>
            <w:pPr>
              <w:spacing w:line="276" w:lineRule="auto"/>
              <w:jc w:val="both"/>
              <w:rPr>
                <w:iCs/>
                <w:szCs w:val="21"/>
                <w:lang w:eastAsia="zh-CN"/>
              </w:rPr>
            </w:pPr>
            <w:r>
              <w:rPr>
                <w:rFonts w:hint="eastAsia"/>
                <w:lang w:eastAsia="zh-CN"/>
              </w:rPr>
              <w:t>手动控制启动/停止。</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9"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可以空运行。</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ind w:left="426"/>
              <w:rPr>
                <w:szCs w:val="21"/>
              </w:rPr>
            </w:pPr>
            <w:permStart w:id="30" w:edGrp="everyone"/>
          </w:p>
        </w:tc>
        <w:tc>
          <w:tcPr>
            <w:tcW w:w="9253" w:type="dxa"/>
            <w:gridSpan w:val="2"/>
            <w:shd w:val="clear" w:color="auto" w:fill="auto"/>
            <w:vAlign w:val="center"/>
          </w:tcPr>
          <w:p>
            <w:pPr>
              <w:jc w:val="both"/>
              <w:rPr>
                <w:szCs w:val="21"/>
                <w:lang w:eastAsia="zh-CN"/>
              </w:rPr>
            </w:pPr>
            <w:r>
              <w:rPr>
                <w:rFonts w:hint="eastAsia"/>
                <w:szCs w:val="21"/>
                <w:lang w:eastAsia="zh-CN"/>
              </w:rPr>
              <w:t>N</w:t>
            </w:r>
            <w:r>
              <w:rPr>
                <w:szCs w:val="21"/>
                <w:lang w:eastAsia="zh-CN"/>
              </w:rPr>
              <w:t>\A</w:t>
            </w:r>
          </w:p>
        </w:tc>
      </w:tr>
      <w:permEnd w:id="30"/>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1" w:edGrp="everyone"/>
            <w:permEnd w:id="3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ind w:left="426"/>
              <w:rPr>
                <w:szCs w:val="21"/>
              </w:rPr>
            </w:pPr>
            <w:permStart w:id="32" w:edGrp="everyone"/>
          </w:p>
        </w:tc>
        <w:tc>
          <w:tcPr>
            <w:tcW w:w="9253" w:type="dxa"/>
            <w:gridSpan w:val="2"/>
            <w:shd w:val="clear" w:color="auto" w:fill="auto"/>
            <w:vAlign w:val="center"/>
          </w:tcPr>
          <w:p>
            <w:pPr>
              <w:jc w:val="both"/>
              <w:rPr>
                <w:szCs w:val="21"/>
                <w:lang w:eastAsia="zh-CN"/>
              </w:rPr>
            </w:pPr>
            <w:r>
              <w:rPr>
                <w:rFonts w:hint="eastAsia"/>
                <w:szCs w:val="21"/>
                <w:lang w:eastAsia="zh-CN"/>
              </w:rPr>
              <w:t>N</w:t>
            </w:r>
            <w:r>
              <w:rPr>
                <w:szCs w:val="21"/>
                <w:lang w:eastAsia="zh-CN"/>
              </w:rPr>
              <w:t>\A</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ind w:left="426"/>
              <w:rPr>
                <w:szCs w:val="21"/>
              </w:rPr>
            </w:pPr>
            <w:permStart w:id="33" w:edGrp="everyone"/>
          </w:p>
        </w:tc>
        <w:tc>
          <w:tcPr>
            <w:tcW w:w="9253" w:type="dxa"/>
            <w:gridSpan w:val="2"/>
            <w:shd w:val="clear" w:color="auto" w:fill="auto"/>
            <w:vAlign w:val="center"/>
          </w:tcPr>
          <w:p>
            <w:pPr>
              <w:jc w:val="both"/>
              <w:rPr>
                <w:szCs w:val="21"/>
                <w:lang w:eastAsia="zh-CN"/>
              </w:rPr>
            </w:pPr>
            <w:r>
              <w:rPr>
                <w:szCs w:val="21"/>
                <w:lang w:eastAsia="zh-CN"/>
              </w:rPr>
              <w:t>N\A</w:t>
            </w:r>
          </w:p>
        </w:tc>
      </w:tr>
      <w:permEnd w:id="33"/>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2" w:name="_Toc522716124"/>
      <w:bookmarkStart w:id="43" w:name="_Toc522107743"/>
      <w:r>
        <w:rPr>
          <w:rFonts w:ascii="Times New Roman" w:hAnsi="Times New Roman"/>
          <w:b/>
        </w:rPr>
        <w:t>文件要求</w:t>
      </w:r>
      <w:bookmarkEnd w:id="42"/>
      <w:bookmarkEnd w:id="43"/>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4" w:edGrp="everyone"/>
            <w:permEnd w:id="34"/>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5" w:edGrp="everyone"/>
          </w:p>
        </w:tc>
        <w:tc>
          <w:tcPr>
            <w:tcW w:w="7128" w:type="dxa"/>
            <w:shd w:val="clear" w:color="auto" w:fill="auto"/>
            <w:vAlign w:val="center"/>
          </w:tcPr>
          <w:p>
            <w:pPr>
              <w:jc w:val="both"/>
              <w:rPr>
                <w:szCs w:val="21"/>
                <w:lang w:eastAsia="zh-CN"/>
              </w:rPr>
            </w:pPr>
            <w:r>
              <w:rPr>
                <w:rFonts w:hint="eastAsia"/>
                <w:szCs w:val="21"/>
                <w:lang w:eastAsia="zh-CN"/>
              </w:rPr>
              <w:t>提供产品说明书（含操作维护使用说明，功能说明）。</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6" w:edGrp="everyone"/>
          </w:p>
        </w:tc>
        <w:tc>
          <w:tcPr>
            <w:tcW w:w="7128" w:type="dxa"/>
            <w:shd w:val="clear" w:color="auto" w:fill="auto"/>
            <w:vAlign w:val="center"/>
          </w:tcPr>
          <w:p>
            <w:pPr>
              <w:jc w:val="both"/>
              <w:rPr>
                <w:szCs w:val="21"/>
                <w:lang w:eastAsia="zh-CN"/>
              </w:rPr>
            </w:pPr>
            <w:r>
              <w:rPr>
                <w:rFonts w:hint="eastAsia"/>
                <w:szCs w:val="21"/>
                <w:lang w:eastAsia="zh-CN"/>
              </w:rPr>
              <w:t>发运清单：配件清单、易损件清单、备件、消耗品清单（包括名称、编号、对应厂家名称、生产地、规格及必要说明。）</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图纸：实物图；维修等活动所需的电子版及打印版系统布局图、设备尺寸图、设备局部图（与工艺、功能相关的细节图）</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设备厂家文件：出厂测试合格证、相关检测报告及校验证书。</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条款规定的文件需提供电子版，并在设备开箱验收时将最终批准的电子版及纸质版全套资料交工程技术部存档。</w:t>
            </w:r>
          </w:p>
        </w:tc>
        <w:tc>
          <w:tcPr>
            <w:tcW w:w="2125" w:type="dxa"/>
            <w:shd w:val="clear" w:color="auto" w:fill="auto"/>
            <w:vAlign w:val="center"/>
          </w:tcPr>
          <w:p>
            <w:pPr>
              <w:jc w:val="both"/>
              <w:rPr>
                <w:szCs w:val="21"/>
                <w:lang w:eastAsia="zh-CN"/>
              </w:rPr>
            </w:pPr>
          </w:p>
        </w:tc>
      </w:tr>
      <w:permEnd w:id="36"/>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7" w:edGrp="everyone"/>
            <w:permEnd w:id="37"/>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8" w:edGrp="everyone"/>
          </w:p>
        </w:tc>
        <w:tc>
          <w:tcPr>
            <w:tcW w:w="7128" w:type="dxa"/>
            <w:shd w:val="clear" w:color="auto" w:fill="auto"/>
            <w:vAlign w:val="center"/>
          </w:tcPr>
          <w:p>
            <w:pPr>
              <w:spacing w:line="276" w:lineRule="auto"/>
              <w:jc w:val="both"/>
              <w:rPr>
                <w:szCs w:val="21"/>
                <w:lang w:eastAsia="zh-CN"/>
              </w:rPr>
            </w:pPr>
            <w:r>
              <w:rPr>
                <w:lang w:eastAsia="zh-CN"/>
              </w:rPr>
              <w:t>设备供应商应免费对设备使用方人员进行全面培训，包括对生产操作人员及设备维护、维修人员，并填写培训记录。</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9" w:edGrp="everyone"/>
          </w:p>
        </w:tc>
        <w:tc>
          <w:tcPr>
            <w:tcW w:w="7128" w:type="dxa"/>
            <w:shd w:val="clear" w:color="auto" w:fill="auto"/>
            <w:vAlign w:val="center"/>
          </w:tcPr>
          <w:p>
            <w:pPr>
              <w:spacing w:line="276" w:lineRule="auto"/>
              <w:jc w:val="both"/>
              <w:rPr>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0" w:edGrp="everyone"/>
          </w:p>
        </w:tc>
        <w:tc>
          <w:tcPr>
            <w:tcW w:w="7128" w:type="dxa"/>
            <w:shd w:val="clear" w:color="auto" w:fill="auto"/>
            <w:vAlign w:val="center"/>
          </w:tcPr>
          <w:p>
            <w:pPr>
              <w:spacing w:line="276" w:lineRule="auto"/>
              <w:jc w:val="both"/>
              <w:rPr>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1" w:edGrp="everyone"/>
          </w:p>
        </w:tc>
        <w:tc>
          <w:tcPr>
            <w:tcW w:w="7128" w:type="dxa"/>
            <w:shd w:val="clear" w:color="auto" w:fill="auto"/>
            <w:vAlign w:val="center"/>
          </w:tcPr>
          <w:p>
            <w:pPr>
              <w:spacing w:line="276" w:lineRule="auto"/>
              <w:jc w:val="both"/>
              <w:rPr>
                <w:szCs w:val="21"/>
                <w:lang w:eastAsia="zh-CN"/>
              </w:rPr>
            </w:pPr>
            <w:r>
              <w:rPr>
                <w:lang w:eastAsia="zh-CN"/>
              </w:rPr>
              <w:t>设备运输在运输途中需做好防护措施，不得有任何损伤。</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ind w:left="851"/>
              <w:rPr>
                <w:szCs w:val="21"/>
              </w:rPr>
            </w:pPr>
            <w:permStart w:id="42" w:edGrp="everyone"/>
          </w:p>
        </w:tc>
        <w:tc>
          <w:tcPr>
            <w:tcW w:w="9253" w:type="dxa"/>
            <w:gridSpan w:val="2"/>
            <w:shd w:val="clear" w:color="auto" w:fill="auto"/>
            <w:vAlign w:val="center"/>
          </w:tcPr>
          <w:p>
            <w:pPr>
              <w:jc w:val="both"/>
              <w:rPr>
                <w:szCs w:val="21"/>
                <w:lang w:eastAsia="zh-CN"/>
              </w:rPr>
            </w:pPr>
            <w:r>
              <w:rPr>
                <w:rFonts w:hint="eastAsia"/>
                <w:szCs w:val="21"/>
                <w:lang w:eastAsia="zh-CN"/>
              </w:rPr>
              <w:t>N/</w:t>
            </w:r>
            <w:r>
              <w:rPr>
                <w:szCs w:val="21"/>
                <w:lang w:eastAsia="zh-CN"/>
              </w:rPr>
              <w:t>A</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3"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经销商或者厂家具备配件和管道耗材再次提供能力。</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4"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经销商或者厂家具备故障解决能力。</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5" w:edGrp="everyone"/>
          </w:p>
        </w:tc>
        <w:tc>
          <w:tcPr>
            <w:tcW w:w="7128" w:type="dxa"/>
            <w:shd w:val="clear" w:color="auto" w:fill="auto"/>
            <w:vAlign w:val="center"/>
          </w:tcPr>
          <w:p>
            <w:pPr>
              <w:spacing w:line="276" w:lineRule="auto"/>
              <w:jc w:val="both"/>
              <w:rPr>
                <w:szCs w:val="21"/>
                <w:lang w:eastAsia="zh-CN"/>
              </w:rPr>
            </w:pPr>
            <w:r>
              <w:rPr>
                <w:rFonts w:hint="eastAsia" w:ascii="宋体" w:hAnsi="宋体"/>
                <w:lang w:eastAsia="zh-CN"/>
              </w:rPr>
              <w:t>完成后由供应商和我方共同验收，供应商工程师免费为买方提供调试</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6"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确认验收合格后，甲乙双方签订验收报告</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6"/>
    </w:tbl>
    <w:p/>
    <w:p>
      <w:pPr>
        <w:pStyle w:val="31"/>
        <w:numPr>
          <w:ilvl w:val="0"/>
          <w:numId w:val="3"/>
        </w:numPr>
        <w:spacing w:after="158" w:afterLines="50"/>
        <w:ind w:left="426" w:hanging="426" w:hangingChars="202"/>
        <w:outlineLvl w:val="0"/>
        <w:rPr>
          <w:rFonts w:ascii="Times New Roman" w:hAnsi="Times New Roman"/>
          <w:b/>
        </w:rPr>
      </w:pPr>
      <w:bookmarkStart w:id="45" w:name="_Toc522716126"/>
      <w:bookmarkStart w:id="46" w:name="_Toc522107746"/>
      <w:r>
        <w:rPr>
          <w:rFonts w:ascii="Times New Roman" w:hAnsi="Times New Roman"/>
          <w:b/>
        </w:rPr>
        <w:t>附件</w:t>
      </w:r>
      <w:bookmarkEnd w:id="29"/>
      <w:bookmarkEnd w:id="30"/>
      <w:bookmarkEnd w:id="31"/>
      <w:bookmarkEnd w:id="32"/>
      <w:bookmarkEnd w:id="33"/>
      <w:bookmarkEnd w:id="34"/>
      <w:bookmarkEnd w:id="35"/>
      <w:bookmarkEnd w:id="36"/>
      <w:bookmarkEnd w:id="37"/>
      <w:bookmarkEnd w:id="38"/>
      <w:bookmarkEnd w:id="39"/>
      <w:bookmarkEnd w:id="40"/>
      <w:bookmarkEnd w:id="45"/>
      <w:bookmarkEnd w:id="46"/>
      <w:permStart w:id="47" w:edGrp="everyone"/>
    </w:p>
    <w:p>
      <w:pPr>
        <w:pStyle w:val="31"/>
        <w:spacing w:after="158" w:afterLines="50"/>
        <w:ind w:left="426" w:firstLine="0" w:firstLineChars="0"/>
        <w:outlineLvl w:val="0"/>
        <w:rPr>
          <w:rFonts w:ascii="Times New Roman" w:hAnsi="Times New Roman"/>
          <w:b/>
        </w:rPr>
      </w:pPr>
      <w:r>
        <w:rPr>
          <w:rFonts w:hint="eastAsia" w:ascii="Times New Roman" w:hAnsi="Times New Roman"/>
          <w:b/>
        </w:rPr>
        <w:t>N</w:t>
      </w:r>
      <w:r>
        <w:rPr>
          <w:rFonts w:ascii="Times New Roman" w:hAnsi="Times New Roman"/>
          <w:b/>
        </w:rPr>
        <w:t>\A</w:t>
      </w:r>
      <w:permEnd w:id="47"/>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1271"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1BDB"/>
    <w:rsid w:val="00022818"/>
    <w:rsid w:val="000233DE"/>
    <w:rsid w:val="00023B07"/>
    <w:rsid w:val="00023CAD"/>
    <w:rsid w:val="0002457E"/>
    <w:rsid w:val="00025DAC"/>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4D44"/>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98A"/>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0C8B"/>
    <w:rsid w:val="001313C3"/>
    <w:rsid w:val="00132F4C"/>
    <w:rsid w:val="00134C68"/>
    <w:rsid w:val="00135FD6"/>
    <w:rsid w:val="001374CF"/>
    <w:rsid w:val="0014056D"/>
    <w:rsid w:val="00143952"/>
    <w:rsid w:val="001442AB"/>
    <w:rsid w:val="0014477D"/>
    <w:rsid w:val="00144D00"/>
    <w:rsid w:val="00145034"/>
    <w:rsid w:val="00145DC7"/>
    <w:rsid w:val="00145F74"/>
    <w:rsid w:val="00146568"/>
    <w:rsid w:val="00150BCC"/>
    <w:rsid w:val="00151A9D"/>
    <w:rsid w:val="001541A9"/>
    <w:rsid w:val="001549D1"/>
    <w:rsid w:val="00154CD3"/>
    <w:rsid w:val="001560AD"/>
    <w:rsid w:val="0015633E"/>
    <w:rsid w:val="0015752C"/>
    <w:rsid w:val="00157F5A"/>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87CD7"/>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0C51"/>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5EF7"/>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4876"/>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0718"/>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3ACC"/>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1E6C"/>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0B0"/>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3D38"/>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2506"/>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56D52"/>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5E8"/>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6D8"/>
    <w:rsid w:val="005F6CB3"/>
    <w:rsid w:val="005F7612"/>
    <w:rsid w:val="005F7663"/>
    <w:rsid w:val="005F7D63"/>
    <w:rsid w:val="00603B80"/>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75235"/>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064"/>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68A2"/>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226"/>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1690C"/>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1CF"/>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47"/>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372FB"/>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091E"/>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A7E37"/>
    <w:rsid w:val="00AB0F4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BA8"/>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AF78F8"/>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4C87"/>
    <w:rsid w:val="00B76AF9"/>
    <w:rsid w:val="00B8115B"/>
    <w:rsid w:val="00B81AE2"/>
    <w:rsid w:val="00B82D30"/>
    <w:rsid w:val="00B87F62"/>
    <w:rsid w:val="00B914A4"/>
    <w:rsid w:val="00B92497"/>
    <w:rsid w:val="00B92D41"/>
    <w:rsid w:val="00B93679"/>
    <w:rsid w:val="00B9422D"/>
    <w:rsid w:val="00B95A1D"/>
    <w:rsid w:val="00B9634B"/>
    <w:rsid w:val="00B96AD5"/>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062AC"/>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2EEA"/>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781"/>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3A42"/>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1CC"/>
    <w:rsid w:val="00DD3222"/>
    <w:rsid w:val="00DD3D81"/>
    <w:rsid w:val="00DD571C"/>
    <w:rsid w:val="00DD64E1"/>
    <w:rsid w:val="00DE039A"/>
    <w:rsid w:val="00DE0403"/>
    <w:rsid w:val="00DE4811"/>
    <w:rsid w:val="00DE5458"/>
    <w:rsid w:val="00DE5EE6"/>
    <w:rsid w:val="00DE77EA"/>
    <w:rsid w:val="00DF0ABA"/>
    <w:rsid w:val="00DF1EEE"/>
    <w:rsid w:val="00DF5A9A"/>
    <w:rsid w:val="00DF6C58"/>
    <w:rsid w:val="00E001C1"/>
    <w:rsid w:val="00E039F3"/>
    <w:rsid w:val="00E03C30"/>
    <w:rsid w:val="00E078BD"/>
    <w:rsid w:val="00E078F8"/>
    <w:rsid w:val="00E1142B"/>
    <w:rsid w:val="00E11F10"/>
    <w:rsid w:val="00E157E4"/>
    <w:rsid w:val="00E15950"/>
    <w:rsid w:val="00E15D32"/>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646BE"/>
    <w:rsid w:val="00E706B6"/>
    <w:rsid w:val="00E73871"/>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A52"/>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72B"/>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321"/>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A7961"/>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CB22666"/>
    <w:rsid w:val="17B7317E"/>
    <w:rsid w:val="18674E47"/>
    <w:rsid w:val="281702CF"/>
    <w:rsid w:val="45706F8C"/>
    <w:rsid w:val="47D1609B"/>
    <w:rsid w:val="5B476A28"/>
    <w:rsid w:val="5F245B28"/>
    <w:rsid w:val="5F8F0CBF"/>
    <w:rsid w:val="7794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2"/>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4"/>
    <w:qFormat/>
    <w:uiPriority w:val="99"/>
    <w:pPr>
      <w:tabs>
        <w:tab w:val="center" w:pos="4320"/>
        <w:tab w:val="right" w:pos="8640"/>
      </w:tabs>
    </w:pPr>
  </w:style>
  <w:style w:type="paragraph" w:styleId="14">
    <w:name w:val="header"/>
    <w:basedOn w:val="1"/>
    <w:link w:val="26"/>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Char"/>
    <w:link w:val="14"/>
    <w:qFormat/>
    <w:uiPriority w:val="0"/>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qFormat/>
    <w:uiPriority w:val="0"/>
    <w:pPr>
      <w:overflowPunct/>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Char"/>
    <w:link w:val="6"/>
    <w:semiHidden/>
    <w:qFormat/>
    <w:uiPriority w:val="0"/>
    <w:rPr>
      <w:sz w:val="24"/>
      <w:lang w:val="en-GB" w:eastAsia="en-US"/>
    </w:rPr>
  </w:style>
  <w:style w:type="paragraph" w:customStyle="1" w:styleId="33">
    <w:name w:val="TOC 标题1"/>
    <w:basedOn w:val="2"/>
    <w:next w:val="1"/>
    <w:qFormat/>
    <w:uiPriority w:val="39"/>
    <w:pPr>
      <w:numPr>
        <w:numId w:val="0"/>
      </w:numPr>
      <w:outlineLvl w:val="9"/>
    </w:pPr>
  </w:style>
  <w:style w:type="character" w:customStyle="1" w:styleId="34">
    <w:name w:val="页脚 Char"/>
    <w:link w:val="13"/>
    <w:qFormat/>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qFormat/>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0"/>
    <w:rPr>
      <w:sz w:val="24"/>
      <w:lang w:eastAsia="en-US"/>
    </w:rPr>
  </w:style>
  <w:style w:type="paragraph" w:customStyle="1" w:styleId="41">
    <w:name w:val="Text"/>
    <w:basedOn w:val="1"/>
    <w:link w:val="40"/>
    <w:qFormat/>
    <w:uiPriority w:val="0"/>
    <w:pPr>
      <w:overflowPunct/>
      <w:autoSpaceDE/>
      <w:autoSpaceDN/>
      <w:adjustRightInd/>
      <w:spacing w:before="120"/>
      <w:jc w:val="both"/>
      <w:textAlignment w:val="auto"/>
    </w:pPr>
    <w:rPr>
      <w:lang w:val="en-US"/>
    </w:rPr>
  </w:style>
  <w:style w:type="character" w:customStyle="1" w:styleId="42">
    <w:name w:val="ordinary-span-edit2"/>
    <w:qFormat/>
    <w:uiPriority w:val="0"/>
  </w:style>
  <w:style w:type="character" w:customStyle="1" w:styleId="43">
    <w:name w:val="apple-converted-space"/>
    <w:basedOn w:val="21"/>
    <w:qFormat/>
    <w:uiPriority w:val="0"/>
  </w:style>
  <w:style w:type="character" w:customStyle="1" w:styleId="44">
    <w:name w:val="标题 Char"/>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2071</Words>
  <Characters>1343</Characters>
  <Lines>11</Lines>
  <Paragraphs>6</Paragraphs>
  <TotalTime>4</TotalTime>
  <ScaleCrop>false</ScaleCrop>
  <LinksUpToDate>false</LinksUpToDate>
  <CharactersWithSpaces>3408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汪洋</cp:lastModifiedBy>
  <cp:lastPrinted>2019-10-21T06:26:00Z</cp:lastPrinted>
  <dcterms:modified xsi:type="dcterms:W3CDTF">2022-06-27T02:20:46Z</dcterms:modified>
  <dc:title>生效期：</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61C1320FEFA647B495DD4F860305B5A6</vt:lpwstr>
  </property>
</Properties>
</file>