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227223"/>
      <w:bookmarkStart w:id="2" w:name="_Toc484532399"/>
      <w:bookmarkStart w:id="3" w:name="_Toc483400307"/>
      <w:bookmarkStart w:id="4" w:name="_Toc483666358"/>
    </w:p>
    <w:p>
      <w:pPr>
        <w:spacing w:after="158" w:afterLines="50"/>
        <w:jc w:val="center"/>
        <w:rPr>
          <w:b/>
          <w:szCs w:val="21"/>
          <w:lang w:eastAsia="zh-CN"/>
        </w:rPr>
      </w:pPr>
      <w:permStart w:id="0" w:edGrp="everyone"/>
      <w:r>
        <w:rPr>
          <w:rFonts w:hint="eastAsia"/>
          <w:b/>
          <w:color w:val="000000" w:themeColor="text1"/>
          <w:sz w:val="28"/>
          <w:szCs w:val="28"/>
          <w:lang w:eastAsia="zh-CN"/>
          <w14:textFill>
            <w14:solidFill>
              <w14:schemeClr w14:val="tx1"/>
            </w14:solidFill>
          </w14:textFill>
        </w:rPr>
        <w:t>病毒性疫苗研究二室全自动样品冷冻研磨机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69805"/>
      <w:bookmarkStart w:id="9" w:name="_Toc482370061"/>
      <w:bookmarkStart w:id="10" w:name="_Toc482360281"/>
      <w:bookmarkStart w:id="11" w:name="_Toc482625279"/>
      <w:bookmarkStart w:id="12" w:name="_Toc481702475"/>
      <w:bookmarkStart w:id="13" w:name="_Toc482359936"/>
      <w:bookmarkStart w:id="14" w:name="_Toc482370141"/>
      <w:bookmarkStart w:id="15" w:name="_Toc482370349"/>
      <w:bookmarkStart w:id="16" w:name="_Toc482370757"/>
      <w:r>
        <w:rPr>
          <w:szCs w:val="21"/>
          <w:lang w:eastAsia="zh-CN"/>
        </w:rPr>
        <w:t>本文件的目的是描述武汉生物制品研究所有限责任公司</w:t>
      </w:r>
      <w:permStart w:id="3" w:edGrp="everyone"/>
      <w:r>
        <w:rPr>
          <w:rFonts w:hint="eastAsia"/>
          <w:color w:val="000000" w:themeColor="text1"/>
          <w:szCs w:val="21"/>
          <w:lang w:eastAsia="zh-CN"/>
          <w14:textFill>
            <w14:solidFill>
              <w14:schemeClr w14:val="tx1"/>
            </w14:solidFill>
          </w14:textFill>
        </w:rPr>
        <w:t>病毒性</w:t>
      </w:r>
      <w:r>
        <w:rPr>
          <w:color w:val="000000" w:themeColor="text1"/>
          <w:szCs w:val="21"/>
          <w:lang w:eastAsia="zh-CN"/>
          <w14:textFill>
            <w14:solidFill>
              <w14:schemeClr w14:val="tx1"/>
            </w14:solidFill>
          </w14:textFill>
        </w:rPr>
        <w:t>疫苗研究二室</w:t>
      </w:r>
      <w:r>
        <w:rPr>
          <w:rFonts w:hint="eastAsia"/>
          <w:color w:val="000000" w:themeColor="text1"/>
          <w:szCs w:val="21"/>
          <w:lang w:eastAsia="zh-CN"/>
          <w14:textFill>
            <w14:solidFill>
              <w14:schemeClr w14:val="tx1"/>
            </w14:solidFill>
          </w14:textFill>
        </w:rPr>
        <w:t>全自动样品冷冻研磨机</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color w:val="000000" w:themeColor="text1"/>
          <w:szCs w:val="21"/>
          <w:lang w:eastAsia="zh-CN"/>
          <w14:textFill>
            <w14:solidFill>
              <w14:schemeClr w14:val="tx1"/>
            </w14:solidFill>
          </w14:textFill>
        </w:rPr>
        <w:t>病毒性</w:t>
      </w:r>
      <w:r>
        <w:rPr>
          <w:color w:val="000000" w:themeColor="text1"/>
          <w:szCs w:val="21"/>
          <w:lang w:eastAsia="zh-CN"/>
          <w14:textFill>
            <w14:solidFill>
              <w14:schemeClr w14:val="tx1"/>
            </w14:solidFill>
          </w14:textFill>
        </w:rPr>
        <w:t>疫苗研究二室</w:t>
      </w:r>
      <w:r>
        <w:rPr>
          <w:rFonts w:hint="eastAsia"/>
          <w:color w:val="000000" w:themeColor="text1"/>
          <w:szCs w:val="21"/>
          <w:lang w:eastAsia="zh-CN"/>
          <w14:textFill>
            <w14:solidFill>
              <w14:schemeClr w14:val="tx1"/>
            </w14:solidFill>
          </w14:textFill>
        </w:rPr>
        <w:t>全自动样品冷冻研磨机</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permStart w:id="5" w:edGrp="everyone"/>
      <w:r>
        <w:rPr>
          <w:color w:val="000000" w:themeColor="text1"/>
          <w:szCs w:val="21"/>
          <w:lang w:eastAsia="zh-CN"/>
          <w14:textFill>
            <w14:solidFill>
              <w14:schemeClr w14:val="tx1"/>
            </w14:solidFill>
          </w14:textFill>
        </w:rPr>
        <w:t xml:space="preserve">中国药典 </w:t>
      </w:r>
      <w:r>
        <w:rPr>
          <w:color w:val="000000" w:themeColor="text1"/>
          <w:szCs w:val="21"/>
          <w14:textFill>
            <w14:solidFill>
              <w14:schemeClr w14:val="tx1"/>
            </w14:solidFill>
          </w14:textFill>
        </w:rPr>
        <w:t>20</w:t>
      </w:r>
      <w:r>
        <w:rPr>
          <w:rFonts w:hint="eastAsia"/>
          <w:color w:val="000000" w:themeColor="text1"/>
          <w:szCs w:val="21"/>
          <w:lang w:eastAsia="zh-CN"/>
          <w14:textFill>
            <w14:solidFill>
              <w14:schemeClr w14:val="tx1"/>
            </w14:solidFill>
          </w14:textFill>
        </w:rPr>
        <w:t>20</w:t>
      </w:r>
      <w:r>
        <w:rPr>
          <w:color w:val="000000" w:themeColor="text1"/>
          <w:szCs w:val="21"/>
          <w14:textFill>
            <w14:solidFill>
              <w14:schemeClr w14:val="tx1"/>
            </w14:solidFill>
          </w14:textFill>
        </w:rPr>
        <w:t>年版</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r>
        <w:rPr>
          <w:rFonts w:hint="eastAsia"/>
          <w:lang w:eastAsia="zh-CN"/>
        </w:rPr>
        <w:t>GAMP5</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r>
        <w:rPr>
          <w:rFonts w:hint="eastAsia"/>
          <w:lang w:eastAsia="zh-CN"/>
        </w:rPr>
        <w:t>药品生产质量管理规范（2010年修订）及其附录</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permStart w:id="6" w:edGrp="everyone"/>
      <w:r>
        <w:rPr>
          <w:color w:val="000000" w:themeColor="text1"/>
          <w:szCs w:val="21"/>
          <w:lang w:eastAsia="zh-CN"/>
          <w14:textFill>
            <w14:solidFill>
              <w14:schemeClr w14:val="tx1"/>
            </w14:solidFill>
          </w14:textFill>
        </w:rPr>
        <w:t>电气安全应符合GB4793.1和GB4793.4的要求。</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1" w:name="_Toc522107739"/>
      <w:bookmarkStart w:id="22" w:name="_Toc522716119"/>
      <w:r>
        <w:rPr>
          <w:rFonts w:ascii="Times New Roman" w:hAnsi="Times New Roman"/>
          <w:b/>
        </w:rPr>
        <w:t>系统描述</w:t>
      </w:r>
      <w:bookmarkEnd w:id="21"/>
      <w:bookmarkEnd w:id="22"/>
    </w:p>
    <w:p>
      <w:pPr>
        <w:pStyle w:val="41"/>
        <w:spacing w:before="0" w:line="360" w:lineRule="auto"/>
        <w:ind w:left="357"/>
        <w:jc w:val="left"/>
        <w:rPr>
          <w:i/>
          <w:color w:val="4472C4"/>
          <w:szCs w:val="21"/>
          <w:lang w:eastAsia="zh-CN"/>
        </w:rPr>
      </w:pPr>
      <w:permStart w:id="8" w:edGrp="everyone"/>
      <w:r>
        <w:rPr>
          <w:color w:val="000000" w:themeColor="text1"/>
          <w:szCs w:val="21"/>
          <w:lang w:eastAsia="zh-CN"/>
          <w14:textFill>
            <w14:solidFill>
              <w14:schemeClr w14:val="tx1"/>
            </w14:solidFill>
          </w14:textFill>
        </w:rPr>
        <w:t>病毒性疫苗研究二室拟购置</w:t>
      </w:r>
      <w:r>
        <w:rPr>
          <w:rFonts w:hint="eastAsia"/>
          <w:color w:val="000000" w:themeColor="text1"/>
          <w:szCs w:val="21"/>
          <w:lang w:eastAsia="zh-CN"/>
          <w14:textFill>
            <w14:solidFill>
              <w14:schemeClr w14:val="tx1"/>
            </w14:solidFill>
          </w14:textFill>
        </w:rPr>
        <w:t>一台全自动样品冷冻研磨机，用于本课题中组织样品前处理等操作。</w:t>
      </w:r>
      <w:permEnd w:id="8"/>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70C0"/>
                <w:szCs w:val="21"/>
                <w:lang w:eastAsia="zh-CN"/>
              </w:rPr>
            </w:pPr>
            <w:r>
              <w:rPr>
                <w:color w:val="000000" w:themeColor="text1"/>
                <w:szCs w:val="21"/>
                <w:lang w:eastAsia="zh-CN"/>
                <w14:textFill>
                  <w14:solidFill>
                    <w14:schemeClr w14:val="tx1"/>
                  </w14:solidFill>
                </w14:textFill>
              </w:rPr>
              <w:t>综合楼</w:t>
            </w:r>
            <w:r>
              <w:rPr>
                <w:rFonts w:hint="eastAsia"/>
                <w:color w:val="000000" w:themeColor="text1"/>
                <w:szCs w:val="21"/>
                <w:lang w:eastAsia="zh-CN"/>
                <w14:textFill>
                  <w14:solidFill>
                    <w14:schemeClr w14:val="tx1"/>
                  </w14:solidFill>
                </w14:textFill>
              </w:rPr>
              <w:t>A区一楼细胞基质流感课题组综合实验室</w:t>
            </w:r>
          </w:p>
        </w:tc>
        <w:tc>
          <w:tcPr>
            <w:tcW w:w="2125" w:type="dxa"/>
            <w:shd w:val="clear" w:color="auto" w:fill="auto"/>
            <w:vAlign w:val="center"/>
          </w:tcPr>
          <w:p>
            <w:pPr>
              <w:jc w:val="both"/>
              <w:rPr>
                <w:szCs w:val="21"/>
                <w:lang w:eastAsia="zh-CN"/>
              </w:rPr>
            </w:pPr>
            <w:r>
              <w:rPr>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70C0"/>
                <w:szCs w:val="21"/>
                <w:lang w:eastAsia="zh-CN"/>
              </w:rPr>
            </w:pPr>
            <w:r>
              <w:rPr>
                <w:color w:val="000000" w:themeColor="text1"/>
                <w:szCs w:val="21"/>
                <w:lang w:eastAsia="zh-CN"/>
                <w14:textFill>
                  <w14:solidFill>
                    <w14:schemeClr w14:val="tx1"/>
                  </w14:solidFill>
                </w14:textFill>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eastAsia="zh-CN"/>
              </w:rPr>
            </w:pPr>
            <w:r>
              <w:rPr>
                <w:rFonts w:hint="eastAsia"/>
                <w:color w:val="000000" w:themeColor="text1"/>
                <w:szCs w:val="21"/>
                <w:lang w:eastAsia="zh-CN"/>
                <w14:textFill>
                  <w14:solidFill>
                    <w14:schemeClr w14:val="tx1"/>
                  </w14:solidFill>
                </w14:textFill>
              </w:rPr>
              <w:t>符合桌面基本承重</w:t>
            </w:r>
          </w:p>
        </w:tc>
        <w:tc>
          <w:tcPr>
            <w:tcW w:w="2125" w:type="dxa"/>
            <w:shd w:val="clear" w:color="auto" w:fill="auto"/>
            <w:vAlign w:val="center"/>
          </w:tcPr>
          <w:p>
            <w:pPr>
              <w:jc w:val="both"/>
              <w:rPr>
                <w:szCs w:val="21"/>
                <w:lang w:eastAsia="zh-CN"/>
              </w:rPr>
            </w:pPr>
            <w:r>
              <w:rPr>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szCs w:val="21"/>
                <w:lang w:eastAsia="zh-CN"/>
              </w:rPr>
            </w:pPr>
            <w:r>
              <w:rPr>
                <w:lang w:eastAsia="zh-CN"/>
              </w:rPr>
              <w:t>配套接入220V电源、数据线等。</w:t>
            </w:r>
          </w:p>
        </w:tc>
        <w:tc>
          <w:tcPr>
            <w:tcW w:w="2125" w:type="dxa"/>
            <w:shd w:val="clear" w:color="auto" w:fill="auto"/>
            <w:vAlign w:val="center"/>
          </w:tcPr>
          <w:p>
            <w:pPr>
              <w:jc w:val="both"/>
              <w:rPr>
                <w:szCs w:val="21"/>
                <w:lang w:eastAsia="zh-CN"/>
              </w:rPr>
            </w:pPr>
            <w:r>
              <w:rPr>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color w:val="000000" w:themeColor="text1"/>
                <w:lang w:eastAsia="zh-CN"/>
                <w14:textFill>
                  <w14:solidFill>
                    <w14:schemeClr w14:val="tx1"/>
                  </w14:solidFill>
                </w14:textFill>
              </w:rPr>
              <w:t>工作环境温度：能适应20</w:t>
            </w:r>
            <w:r>
              <w:rPr>
                <w:rFonts w:hint="eastAsia" w:ascii="宋体" w:hAns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～30</w:t>
            </w:r>
            <w:r>
              <w:rPr>
                <w:rFonts w:hint="eastAsia" w:ascii="宋体" w:hAns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环境 </w:t>
            </w:r>
          </w:p>
        </w:tc>
        <w:tc>
          <w:tcPr>
            <w:tcW w:w="2125" w:type="dxa"/>
            <w:shd w:val="clear" w:color="auto" w:fill="auto"/>
            <w:vAlign w:val="center"/>
          </w:tcPr>
          <w:p>
            <w:pPr>
              <w:jc w:val="both"/>
              <w:rPr>
                <w:szCs w:val="21"/>
                <w:lang w:eastAsia="zh-CN"/>
              </w:rPr>
            </w:pPr>
            <w:r>
              <w:rPr>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w:t>
            </w:r>
            <w:r>
              <w:rPr>
                <w:color w:val="000000" w:themeColor="text1"/>
                <w:lang w:eastAsia="zh-CN"/>
                <w14:textFill>
                  <w14:solidFill>
                    <w14:schemeClr w14:val="tx1"/>
                  </w14:solidFill>
                </w14:textFill>
              </w:rPr>
              <w:t>45%～65%</w:t>
            </w:r>
          </w:p>
        </w:tc>
        <w:tc>
          <w:tcPr>
            <w:tcW w:w="2125" w:type="dxa"/>
            <w:shd w:val="clear" w:color="auto" w:fill="auto"/>
            <w:vAlign w:val="center"/>
          </w:tcPr>
          <w:p>
            <w:pPr>
              <w:jc w:val="both"/>
              <w:rPr>
                <w:szCs w:val="21"/>
                <w:lang w:eastAsia="zh-CN"/>
              </w:rPr>
            </w:pPr>
            <w:r>
              <w:rPr>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color w:val="000000" w:themeColor="text1"/>
                <w:lang w:eastAsia="zh-CN"/>
                <w14:textFill>
                  <w14:solidFill>
                    <w14:schemeClr w14:val="tx1"/>
                  </w14:solidFill>
                </w14:textFill>
              </w:rPr>
              <w:t xml:space="preserve"> D级</w:t>
            </w:r>
          </w:p>
        </w:tc>
        <w:tc>
          <w:tcPr>
            <w:tcW w:w="2125" w:type="dxa"/>
            <w:shd w:val="clear" w:color="auto" w:fill="auto"/>
            <w:vAlign w:val="center"/>
          </w:tcPr>
          <w:p>
            <w:pPr>
              <w:jc w:val="both"/>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color w:val="000000" w:themeColor="text1"/>
                <w:lang w:eastAsia="zh-CN"/>
                <w14:textFill>
                  <w14:solidFill>
                    <w14:schemeClr w14:val="tx1"/>
                  </w14:solidFill>
                </w14:textFill>
              </w:rPr>
              <w:t xml:space="preserve">～220±10%V，50±1Hz </w:t>
            </w:r>
          </w:p>
        </w:tc>
        <w:tc>
          <w:tcPr>
            <w:tcW w:w="2125" w:type="dxa"/>
            <w:shd w:val="clear" w:color="auto" w:fill="auto"/>
            <w:vAlign w:val="center"/>
          </w:tcPr>
          <w:p>
            <w:pPr>
              <w:jc w:val="both"/>
              <w:rPr>
                <w:szCs w:val="21"/>
                <w:lang w:eastAsia="zh-CN"/>
              </w:rPr>
            </w:pPr>
            <w:r>
              <w:rPr>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i/>
                <w:color w:val="000000"/>
                <w:lang w:eastAsia="zh-CN"/>
              </w:rPr>
            </w:pPr>
            <w:r>
              <w:rPr>
                <w:rFonts w:hint="eastAsia" w:ascii="新宋体" w:hAnsi="新宋体" w:eastAsia="新宋体" w:cs="新宋体"/>
                <w:lang w:eastAsia="zh-CN"/>
              </w:rPr>
              <w:t>与产品接触非金属部件的材质要求：无毒、化学稳定性高、无污染、无脱落的材料。</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val="en-US" w:eastAsia="zh-CN"/>
                <w14:textFill>
                  <w14:solidFill>
                    <w14:schemeClr w14:val="tx1"/>
                  </w14:solidFill>
                </w14:textFill>
              </w:rPr>
              <w:t>标识</w:t>
            </w:r>
            <w:r>
              <w:rPr>
                <w:color w:val="000000" w:themeColor="text1"/>
                <w:szCs w:val="21"/>
                <w:lang w:eastAsia="zh-CN"/>
                <w14:textFill>
                  <w14:solidFill>
                    <w14:schemeClr w14:val="tx1"/>
                  </w14:solidFill>
                </w14:textFill>
              </w:rPr>
              <w:t xml:space="preserve">：至少应有以下永久贴牢和清楚易认的标识： </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（1）制造/供应单位；</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（2）产品注册号；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（3）型号；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（4）生产日期或编号；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（5）对设备必要的说明；</w:t>
            </w:r>
          </w:p>
          <w:p>
            <w:pPr>
              <w:spacing w:line="276" w:lineRule="auto"/>
              <w:jc w:val="both"/>
              <w:rPr>
                <w:szCs w:val="22"/>
                <w:lang w:eastAsia="zh-CN"/>
              </w:rPr>
            </w:pPr>
            <w:r>
              <w:rPr>
                <w:color w:val="000000" w:themeColor="text1"/>
                <w:szCs w:val="21"/>
                <w14:textFill>
                  <w14:solidFill>
                    <w14:schemeClr w14:val="tx1"/>
                  </w14:solidFill>
                </w14:textFill>
              </w:rPr>
              <w:t>（</w:t>
            </w:r>
            <w:r>
              <w:rPr>
                <w:color w:val="000000" w:themeColor="text1"/>
                <w:szCs w:val="21"/>
                <w:lang w:eastAsia="zh-CN"/>
                <w14:textFill>
                  <w14:solidFill>
                    <w14:schemeClr w14:val="tx1"/>
                  </w14:solidFill>
                </w14:textFill>
              </w:rPr>
              <w:t>6</w:t>
            </w:r>
            <w:r>
              <w:rPr>
                <w:color w:val="000000" w:themeColor="text1"/>
                <w:szCs w:val="21"/>
                <w14:textFill>
                  <w14:solidFill>
                    <w14:schemeClr w14:val="tx1"/>
                  </w14:solidFill>
                </w14:textFill>
              </w:rPr>
              <w:t>）安全标识。</w:t>
            </w:r>
          </w:p>
        </w:tc>
        <w:tc>
          <w:tcPr>
            <w:tcW w:w="2125" w:type="dxa"/>
            <w:shd w:val="clear" w:color="auto" w:fill="auto"/>
            <w:vAlign w:val="center"/>
          </w:tcPr>
          <w:p>
            <w:pPr>
              <w:jc w:val="both"/>
              <w:rPr>
                <w:szCs w:val="21"/>
                <w:lang w:eastAsia="zh-CN"/>
              </w:rPr>
            </w:pPr>
            <w:r>
              <w:rPr>
                <w:szCs w:val="21"/>
                <w:lang w:eastAsia="zh-CN"/>
              </w:rPr>
              <w:t>关键</w:t>
            </w:r>
          </w:p>
        </w:tc>
      </w:tr>
      <w:bookmarkEnd w:id="24"/>
      <w:bookmarkEnd w:id="25"/>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41"/>
        <w:spacing w:before="0" w:line="360" w:lineRule="auto"/>
        <w:ind w:left="357"/>
        <w:jc w:val="left"/>
        <w:rPr>
          <w:bCs/>
          <w:i/>
          <w:color w:val="4472C4"/>
          <w:kern w:val="44"/>
          <w:szCs w:val="21"/>
          <w:lang w:eastAsia="zh-CN"/>
        </w:rPr>
      </w:pPr>
      <w:permStart w:id="19" w:edGrp="everyone"/>
    </w:p>
    <w:permEnd w:id="1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0"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jc w:val="both"/>
              <w:rPr>
                <w:szCs w:val="21"/>
                <w:lang w:eastAsia="zh-CN"/>
              </w:rPr>
            </w:pPr>
            <w:r>
              <w:rPr>
                <w:rFonts w:hint="eastAsia"/>
                <w:color w:val="000000"/>
                <w:szCs w:val="21"/>
                <w:lang w:eastAsia="zh-CN"/>
              </w:rPr>
              <w:t>至少能同时处理</w:t>
            </w:r>
            <w:r>
              <w:rPr>
                <w:color w:val="000000"/>
                <w:szCs w:val="21"/>
                <w:lang w:eastAsia="zh-CN"/>
              </w:rPr>
              <w:t>40</w:t>
            </w:r>
            <w:r>
              <w:rPr>
                <w:rFonts w:hint="eastAsia"/>
                <w:color w:val="000000"/>
                <w:szCs w:val="21"/>
                <w:lang w:eastAsia="zh-CN"/>
              </w:rPr>
              <w:t>个以上的样品</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szCs w:val="21"/>
                <w:lang w:eastAsia="zh-CN"/>
              </w:rPr>
            </w:pPr>
            <w:r>
              <w:rPr>
                <w:rFonts w:hint="eastAsia" w:ascii="新宋体" w:hAnsi="新宋体" w:eastAsia="新宋体" w:cs="新宋体"/>
                <w:lang w:eastAsia="zh-CN"/>
              </w:rPr>
              <w:t>需配备低温冷冻系统</w:t>
            </w:r>
          </w:p>
        </w:tc>
        <w:tc>
          <w:tcPr>
            <w:tcW w:w="2125" w:type="dxa"/>
            <w:shd w:val="clear" w:color="auto" w:fill="auto"/>
            <w:vAlign w:val="center"/>
          </w:tcPr>
          <w:p>
            <w:pPr>
              <w:jc w:val="both"/>
              <w:rPr>
                <w:szCs w:val="21"/>
                <w:lang w:eastAsia="zh-CN"/>
              </w:rPr>
            </w:pPr>
            <w:r>
              <w:rPr>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val="en-US" w:eastAsia="zh-CN"/>
              </w:rPr>
            </w:pPr>
            <w:r>
              <w:rPr>
                <w:rFonts w:hint="eastAsia" w:ascii="新宋体" w:hAnsi="新宋体" w:eastAsia="新宋体" w:cs="新宋体"/>
                <w:lang w:eastAsia="zh-CN"/>
              </w:rPr>
              <w:t>可兼容的研磨管规格应包含：</w:t>
            </w:r>
            <w:r>
              <w:rPr>
                <w:rFonts w:ascii="新宋体" w:hAnsi="新宋体" w:eastAsia="新宋体" w:cs="新宋体"/>
                <w:lang w:eastAsia="zh-CN"/>
              </w:rPr>
              <w:t>0.2-0.5</w:t>
            </w:r>
            <w:r>
              <w:rPr>
                <w:rFonts w:hint="eastAsia" w:ascii="新宋体" w:hAnsi="新宋体" w:eastAsia="新宋体" w:cs="新宋体"/>
                <w:lang w:eastAsia="zh-CN"/>
              </w:rPr>
              <w:t>m</w:t>
            </w:r>
            <w:r>
              <w:rPr>
                <w:rFonts w:ascii="新宋体" w:hAnsi="新宋体" w:eastAsia="新宋体" w:cs="新宋体"/>
                <w:lang w:eastAsia="zh-CN"/>
              </w:rPr>
              <w:t>L</w:t>
            </w:r>
            <w:r>
              <w:rPr>
                <w:rFonts w:hint="eastAsia" w:ascii="新宋体" w:hAnsi="新宋体" w:eastAsia="新宋体" w:cs="新宋体"/>
                <w:lang w:eastAsia="zh-CN"/>
              </w:rPr>
              <w:t>、2m</w:t>
            </w:r>
            <w:r>
              <w:rPr>
                <w:rFonts w:ascii="新宋体" w:hAnsi="新宋体" w:eastAsia="新宋体" w:cs="新宋体"/>
                <w:lang w:eastAsia="zh-CN"/>
              </w:rPr>
              <w:t>L</w:t>
            </w:r>
            <w:r>
              <w:rPr>
                <w:rFonts w:hint="eastAsia" w:ascii="新宋体" w:hAnsi="新宋体" w:eastAsia="新宋体" w:cs="新宋体"/>
                <w:lang w:eastAsia="zh-CN"/>
              </w:rPr>
              <w:t>、5</w:t>
            </w:r>
            <w:r>
              <w:rPr>
                <w:rFonts w:ascii="新宋体" w:hAnsi="新宋体" w:eastAsia="新宋体" w:cs="新宋体"/>
                <w:lang w:eastAsia="zh-CN"/>
              </w:rPr>
              <w:t>-15</w:t>
            </w:r>
            <w:r>
              <w:rPr>
                <w:rFonts w:hint="eastAsia" w:ascii="新宋体" w:hAnsi="新宋体" w:eastAsia="新宋体" w:cs="新宋体"/>
                <w:lang w:eastAsia="zh-CN"/>
              </w:rPr>
              <w:t>m</w:t>
            </w:r>
            <w:r>
              <w:rPr>
                <w:rFonts w:ascii="新宋体" w:hAnsi="新宋体" w:eastAsia="新宋体" w:cs="新宋体"/>
                <w:lang w:eastAsia="zh-CN"/>
              </w:rPr>
              <w:t>L</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eastAsia="楷体"/>
                <w:color w:val="000000"/>
                <w:szCs w:val="28"/>
                <w:lang w:eastAsia="zh-CN"/>
              </w:rPr>
            </w:pPr>
            <w:r>
              <w:rPr>
                <w:rFonts w:hint="eastAsia" w:ascii="新宋体" w:hAnsi="新宋体" w:eastAsia="新宋体" w:cs="新宋体"/>
                <w:lang w:eastAsia="zh-CN"/>
              </w:rPr>
              <w:t>出料粒度在5</w:t>
            </w:r>
            <w:r>
              <w:rPr>
                <w:szCs w:val="21"/>
              </w:rPr>
              <w:t>µ</w:t>
            </w:r>
            <w:r>
              <w:rPr>
                <w:szCs w:val="21"/>
                <w:lang w:eastAsia="zh-CN"/>
              </w:rPr>
              <w:t>m</w:t>
            </w:r>
            <w:r>
              <w:rPr>
                <w:rFonts w:hint="eastAsia"/>
                <w:szCs w:val="21"/>
                <w:lang w:eastAsia="zh-CN"/>
              </w:rPr>
              <w:t>左右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eastAsia="楷体"/>
                <w:color w:val="000000"/>
                <w:szCs w:val="28"/>
                <w:lang w:eastAsia="zh-CN"/>
              </w:rPr>
            </w:pPr>
            <w:r>
              <w:rPr>
                <w:rFonts w:hint="eastAsia" w:ascii="新宋体" w:hAnsi="新宋体" w:eastAsia="新宋体" w:cs="新宋体"/>
                <w:lang w:eastAsia="zh-CN"/>
              </w:rPr>
              <w:t>冷冻适配器最低承受温度应达到-</w:t>
            </w:r>
            <w:r>
              <w:rPr>
                <w:rFonts w:ascii="新宋体" w:hAnsi="新宋体" w:eastAsia="新宋体" w:cs="新宋体"/>
                <w:lang w:eastAsia="zh-CN"/>
              </w:rPr>
              <w:t>196</w:t>
            </w:r>
            <w:r>
              <w:rPr>
                <w:rFonts w:hint="eastAsia" w:ascii="新宋体" w:hAnsi="新宋体" w:eastAsia="新宋体" w:cs="新宋体"/>
                <w:lang w:eastAsia="zh-CN"/>
              </w:rPr>
              <w:t>度</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eastAsia="楷体"/>
                <w:color w:val="000000"/>
                <w:szCs w:val="28"/>
                <w:lang w:eastAsia="zh-CN"/>
              </w:rPr>
            </w:pPr>
            <w:r>
              <w:rPr>
                <w:rFonts w:hint="eastAsia" w:ascii="新宋体" w:hAnsi="新宋体" w:eastAsia="新宋体" w:cs="新宋体"/>
                <w:lang w:eastAsia="zh-CN"/>
              </w:rPr>
              <w:t>需配置专用加珠枪一把</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rFonts w:hint="eastAsia" w:ascii="新宋体" w:hAnsi="新宋体" w:eastAsia="新宋体" w:cs="新宋体"/>
                <w:lang w:eastAsia="zh-CN"/>
              </w:rPr>
              <w:t>需配置进口5号不锈钢磨珠至少4</w:t>
            </w:r>
            <w:r>
              <w:rPr>
                <w:rFonts w:ascii="新宋体" w:hAnsi="新宋体" w:eastAsia="新宋体" w:cs="新宋体"/>
                <w:lang w:eastAsia="zh-CN"/>
              </w:rPr>
              <w:t>0</w:t>
            </w:r>
            <w:r>
              <w:rPr>
                <w:rFonts w:hint="eastAsia" w:ascii="新宋体" w:hAnsi="新宋体" w:eastAsia="新宋体" w:cs="新宋体"/>
                <w:lang w:eastAsia="zh-CN"/>
              </w:rPr>
              <w:t>颗</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rFonts w:hint="eastAsia" w:ascii="新宋体" w:hAnsi="新宋体" w:eastAsia="新宋体" w:cs="新宋体"/>
                <w:lang w:eastAsia="zh-CN"/>
              </w:rPr>
              <w:t>马达驱动发生系统应为进口</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rFonts w:hint="eastAsia" w:ascii="宋体" w:hAnsi="宋体" w:cs="宋体"/>
                <w:szCs w:val="21"/>
                <w:lang w:eastAsia="zh-CN"/>
              </w:rPr>
              <w:t>均质速度：0—70 HZ/秒，可自行设定；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宋体" w:hAnsi="宋体" w:cs="宋体"/>
                <w:szCs w:val="21"/>
                <w:lang w:eastAsia="zh-CN"/>
              </w:rPr>
            </w:pPr>
            <w:r>
              <w:rPr>
                <w:rFonts w:hint="eastAsia" w:ascii="宋体" w:hAnsi="宋体" w:cs="宋体"/>
                <w:szCs w:val="21"/>
                <w:lang w:eastAsia="zh-CN"/>
              </w:rPr>
              <w:t>工作时间：0秒-999分钟，可自行设定；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宋体" w:hAnsi="宋体" w:cs="宋体"/>
                <w:szCs w:val="21"/>
                <w:lang w:eastAsia="zh-CN"/>
              </w:rPr>
            </w:pPr>
            <w:r>
              <w:rPr>
                <w:rFonts w:hint="eastAsia" w:ascii="宋体" w:hAnsi="宋体" w:cs="宋体"/>
                <w:szCs w:val="21"/>
                <w:lang w:val="en-US" w:eastAsia="zh-CN"/>
              </w:rPr>
              <w:t>温度误差：±0.5℃</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4"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4"/>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151"/>
      <w:bookmarkStart w:id="31" w:name="_Toc482370767"/>
      <w:bookmarkStart w:id="32" w:name="_Toc482360291"/>
      <w:bookmarkStart w:id="33" w:name="_Toc482370359"/>
      <w:bookmarkStart w:id="34" w:name="_Toc482359946"/>
      <w:bookmarkStart w:id="35" w:name="_Toc482625289"/>
      <w:bookmarkStart w:id="36" w:name="_Toc482369815"/>
      <w:bookmarkStart w:id="37" w:name="_Toc483400317"/>
      <w:bookmarkStart w:id="38" w:name="_Toc482370071"/>
      <w:bookmarkStart w:id="39" w:name="_Toc481702480"/>
      <w:bookmarkStart w:id="40" w:name="_Toc483227237"/>
      <w:bookmarkStart w:id="41" w:name="_Toc482717202"/>
      <w:r>
        <w:rPr>
          <w:rFonts w:ascii="Times New Roman" w:hAnsi="Times New Roman"/>
          <w:b/>
        </w:rPr>
        <w:t>电气、自动控制要求</w:t>
      </w:r>
      <w:bookmarkEnd w:id="28"/>
    </w:p>
    <w:p>
      <w:pPr>
        <w:pStyle w:val="41"/>
        <w:spacing w:before="0" w:line="360" w:lineRule="auto"/>
        <w:ind w:left="425"/>
        <w:jc w:val="left"/>
        <w:rPr>
          <w:i/>
          <w:color w:val="4472C4"/>
          <w:szCs w:val="21"/>
          <w:lang w:eastAsia="zh-CN"/>
        </w:rPr>
      </w:pPr>
      <w:permStart w:id="25" w:edGrp="everyone"/>
    </w:p>
    <w:permEnd w:id="2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人机界面友好，在界面上可以对参数进行设定、手动、自动操作。</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ascii="宋体" w:hAnsi="宋体" w:cs="宋体"/>
                <w:szCs w:val="21"/>
                <w:lang w:eastAsia="zh-CN"/>
              </w:rPr>
              <w:t>可存储实验数据，根据不同实验样本，</w:t>
            </w:r>
            <w:r>
              <w:rPr>
                <w:rFonts w:hint="eastAsia" w:ascii="宋体" w:hAnsi="宋体" w:cs="宋体"/>
                <w:szCs w:val="21"/>
                <w:lang w:eastAsia="zh-CN"/>
              </w:rPr>
              <w:t>可</w:t>
            </w:r>
            <w:r>
              <w:rPr>
                <w:rFonts w:ascii="宋体" w:hAnsi="宋体" w:cs="宋体"/>
                <w:szCs w:val="21"/>
                <w:lang w:eastAsia="zh-CN"/>
              </w:rPr>
              <w:t>设置心脏脾肺肾、骨骼、皮肤、毛发模式</w:t>
            </w:r>
            <w:r>
              <w:rPr>
                <w:rFonts w:hint="eastAsia" w:ascii="宋体" w:hAnsi="宋体" w:cs="宋体"/>
                <w:szCs w:val="21"/>
                <w:lang w:eastAsia="zh-CN"/>
              </w:rPr>
              <w:t>。</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lang w:eastAsia="zh-CN"/>
              </w:rPr>
            </w:pPr>
            <w:r>
              <w:rPr>
                <w:rFonts w:hint="eastAsia" w:ascii="Arial" w:hAnsi="Arial"/>
                <w:lang w:eastAsia="zh-CN"/>
              </w:rPr>
              <w:t>在设定的时间条件到达后，可智能启动，无需人工在按启动操作</w:t>
            </w:r>
          </w:p>
        </w:tc>
        <w:tc>
          <w:tcPr>
            <w:tcW w:w="2125" w:type="dxa"/>
            <w:shd w:val="clear" w:color="auto" w:fill="auto"/>
            <w:vAlign w:val="center"/>
          </w:tcPr>
          <w:p>
            <w:pPr>
              <w:jc w:val="both"/>
              <w:rPr>
                <w:szCs w:val="21"/>
                <w:lang w:eastAsia="zh-CN"/>
              </w:rPr>
            </w:pPr>
            <w:r>
              <w:rPr>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7" w:edGrp="everyone"/>
          </w:p>
        </w:tc>
        <w:tc>
          <w:tcPr>
            <w:tcW w:w="9253"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N</w:t>
            </w:r>
            <w:r>
              <w:rPr>
                <w:color w:val="000000" w:themeColor="text1"/>
                <w:szCs w:val="21"/>
                <w:lang w:eastAsia="zh-CN"/>
                <w14:textFill>
                  <w14:solidFill>
                    <w14:schemeClr w14:val="tx1"/>
                  </w14:solidFill>
                </w14:textFill>
              </w:rPr>
              <w:t>/A</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1"/>
        <w:spacing w:before="0" w:line="360" w:lineRule="auto"/>
        <w:jc w:val="left"/>
        <w:rPr>
          <w:i/>
          <w:color w:val="4472C4"/>
          <w:szCs w:val="21"/>
          <w:lang w:eastAsia="zh-CN"/>
        </w:rPr>
      </w:pPr>
      <w:permStart w:id="28" w:edGrp="everyone"/>
    </w:p>
    <w:permEnd w:id="2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9"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所有的线路应采用密闭线槽配线。</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所有控制配线采用低电压控制系统，电压≤36V。低压接线（通讯/信号线路）与较高的电压隔离开处理，并且采用屏蔽电缆。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zh-CN" w:eastAsia="zh-CN"/>
              </w:rPr>
              <w:t>所有电线根据计数文件在每一端通过数字、字母等进行标识。每根导线应在所有端点和连接点采用相同的标识。线路标识打印在防油、防潮的收缩标签上。</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电气柜所有金属部位应该正确接地。</w:t>
            </w:r>
            <w:r>
              <w:rPr>
                <w:rFonts w:hint="eastAsia" w:ascii="新宋体" w:hAnsi="新宋体" w:eastAsia="新宋体" w:cs="新宋体"/>
                <w:lang w:val="zh-CN" w:eastAsia="zh-CN"/>
              </w:rPr>
              <w:t>使用模拟装置的面板应具有独立的接地块与独立的导线连接到主接地点。</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所有电气连接处外部应有电气警示标识。设备高电压部位应该采取机械保护，防止人员意外接触。</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系统具有断电保护措施：在断电下所有的阀门关闭以保持过程的完整性。恢复供电后，设备可设定自动开机或人工启动。</w:t>
            </w:r>
          </w:p>
        </w:tc>
        <w:tc>
          <w:tcPr>
            <w:tcW w:w="2125" w:type="dxa"/>
            <w:shd w:val="clear" w:color="auto" w:fill="auto"/>
            <w:vAlign w:val="center"/>
          </w:tcPr>
          <w:p>
            <w:pPr>
              <w:jc w:val="both"/>
              <w:rPr>
                <w:szCs w:val="21"/>
                <w:lang w:eastAsia="zh-CN"/>
              </w:rPr>
            </w:pPr>
            <w:r>
              <w:rPr>
                <w:szCs w:val="21"/>
                <w:lang w:eastAsia="zh-CN"/>
              </w:rPr>
              <w:t>关键</w:t>
            </w:r>
          </w:p>
        </w:tc>
      </w:tr>
      <w:permEnd w:id="3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1"/>
        <w:spacing w:before="0" w:line="360" w:lineRule="auto"/>
        <w:ind w:left="357"/>
        <w:jc w:val="left"/>
        <w:rPr>
          <w:i/>
          <w:szCs w:val="21"/>
          <w:lang w:eastAsia="zh-CN"/>
        </w:rPr>
      </w:pPr>
      <w:permStart w:id="31" w:edGrp="everyone"/>
    </w:p>
    <w:permEnd w:id="3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投标文件、合同及订单。提交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lang w:eastAsia="zh-CN"/>
              </w:rPr>
              <w:t>设</w:t>
            </w:r>
            <w:r>
              <w:rPr>
                <w:rFonts w:hint="eastAsia"/>
                <w:lang w:eastAsia="zh-CN"/>
              </w:rPr>
              <w:t>备</w:t>
            </w:r>
            <w:r>
              <w:rPr>
                <w:lang w:eastAsia="zh-CN"/>
              </w:rPr>
              <w:t>操作、维护保养和服务手册。</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成套(整套)装置的合格证和质量保证书。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原材料：生产商、合格证和材质检测证书等。</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新宋体" w:hAnsi="新宋体" w:eastAsia="新宋体" w:cs="新宋体"/>
                <w:lang w:val="de-DE" w:eastAsia="zh-CN"/>
              </w:rPr>
            </w:pPr>
            <w:r>
              <w:rPr>
                <w:rFonts w:hint="eastAsia" w:ascii="新宋体" w:hAnsi="新宋体" w:eastAsia="新宋体" w:cs="新宋体"/>
                <w:lang w:val="de-DE" w:eastAsia="zh-CN"/>
              </w:rPr>
              <w:t>设备和设备附件、零部件（包括机械、电气、仪表和控制系统）的合格证和使用说明书（规格型号、数量、技术参数、电路图、结构图、平面布置图、生产商等内容）质量保证书、保修卡、检测记录和检测证书。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新宋体" w:hAnsi="新宋体" w:eastAsia="新宋体" w:cs="新宋体"/>
                <w:lang w:val="de-DE" w:eastAsia="zh-CN"/>
              </w:rPr>
            </w:pPr>
            <w:r>
              <w:rPr>
                <w:rFonts w:hint="eastAsia" w:ascii="新宋体" w:hAnsi="新宋体" w:eastAsia="新宋体" w:cs="新宋体"/>
                <w:lang w:val="de-DE" w:eastAsia="zh-CN"/>
              </w:rPr>
              <w:t>随机配件清单（标明名称、材料、规格、型号、产地和生产商、简图、标准、数量、正常使用寿命、价格等）。</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新宋体" w:hAnsi="新宋体" w:eastAsia="新宋体" w:cs="新宋体"/>
                <w:lang w:val="de-DE" w:eastAsia="zh-CN"/>
              </w:rPr>
            </w:pPr>
            <w:r>
              <w:rPr>
                <w:rFonts w:hint="eastAsia" w:ascii="新宋体" w:hAnsi="新宋体" w:eastAsia="新宋体" w:cs="新宋体"/>
                <w:lang w:val="de-DE" w:eastAsia="zh-CN"/>
              </w:rPr>
              <w:t>易损件一览表（表明名称、材料、规格、型号、产地和生产商、简图、标准、数量、正常使用寿命、价格等）。</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新宋体" w:hAnsi="新宋体" w:eastAsia="新宋体" w:cs="新宋体"/>
                <w:lang w:val="de-DE" w:eastAsia="zh-CN"/>
              </w:rPr>
            </w:pPr>
            <w:r>
              <w:rPr>
                <w:rFonts w:hint="eastAsia" w:ascii="宋体" w:hAnsi="宋体"/>
                <w:szCs w:val="21"/>
                <w:lang w:eastAsia="zh-CN"/>
              </w:rPr>
              <w:t>调试文件：调试计划（调试说明书、调试进度报告、调试清单、验收测试和启动程序、保修信息、运行和维护手册、培训计划、再调试计划等），总测试计划，检查计划，检测清单，检查清单，各测试报告，调试总结报告等。</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lang w:eastAsia="zh-CN"/>
              </w:rPr>
              <w:t>供应商应提供所有的测量仪器仪表的列表，所有这些仪表或传感器必</w:t>
            </w:r>
            <w:r>
              <w:rPr>
                <w:rFonts w:hint="eastAsia"/>
                <w:lang w:eastAsia="zh-CN"/>
              </w:rPr>
              <w:t>需</w:t>
            </w:r>
            <w:r>
              <w:rPr>
                <w:lang w:eastAsia="zh-CN"/>
              </w:rPr>
              <w:t>校准。校准效期自交付之日起不低于9个月。</w:t>
            </w:r>
          </w:p>
        </w:tc>
        <w:tc>
          <w:tcPr>
            <w:tcW w:w="2125" w:type="dxa"/>
            <w:shd w:val="clear" w:color="auto" w:fill="auto"/>
            <w:vAlign w:val="center"/>
          </w:tcPr>
          <w:p>
            <w:pPr>
              <w:jc w:val="both"/>
              <w:rPr>
                <w:szCs w:val="21"/>
                <w:lang w:eastAsia="zh-CN"/>
              </w:rPr>
            </w:pPr>
            <w:r>
              <w:rPr>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1"/>
        <w:spacing w:before="0" w:line="360" w:lineRule="auto"/>
        <w:jc w:val="left"/>
        <w:rPr>
          <w:i/>
          <w:color w:val="4472C4"/>
          <w:szCs w:val="21"/>
          <w:lang w:eastAsia="zh-CN"/>
        </w:rPr>
      </w:pPr>
      <w:permStart w:id="34" w:edGrp="everyone"/>
    </w:p>
    <w:perm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设备厂家或供应商应免费对设备使用方人员进行全面培训，包括对生产操作人员及设备维护、维修人员，并填写培训记录。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生产操作人员培训包括设备结构原理、性能、操作、清洗消毒、故障排除等基本</w:t>
            </w:r>
            <w:r>
              <w:rPr>
                <w:color w:val="000000" w:themeColor="text1"/>
                <w:szCs w:val="21"/>
                <w:lang w:eastAsia="zh-CN"/>
                <w14:textFill>
                  <w14:solidFill>
                    <w14:schemeClr w14:val="tx1"/>
                  </w14:solidFill>
                </w14:textFill>
              </w:rPr>
              <w:t>知识</w:t>
            </w:r>
            <w:r>
              <w:rPr>
                <w:color w:val="000000" w:themeColor="text1"/>
                <w:lang w:eastAsia="zh-CN"/>
                <w14:textFill>
                  <w14:solidFill>
                    <w14:schemeClr w14:val="tx1"/>
                  </w14:solidFill>
                </w14:textFill>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ascii="Arial" w:hAnsi="Arial"/>
                <w:lang w:eastAsia="zh-CN"/>
              </w:rPr>
              <w:t>供应厂商必须能够提供不同样品的处理方案，例如血清，血浆，外周血单个核细胞，组织培养, 尿液, 脑脊液等</w:t>
            </w:r>
          </w:p>
        </w:tc>
        <w:tc>
          <w:tcPr>
            <w:tcW w:w="2125" w:type="dxa"/>
            <w:shd w:val="clear" w:color="auto" w:fill="auto"/>
            <w:vAlign w:val="center"/>
          </w:tcPr>
          <w:p>
            <w:pPr>
              <w:jc w:val="both"/>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color w:val="000000" w:themeColor="text1"/>
                <w:lang w:eastAsia="zh-CN"/>
                <w14:textFill>
                  <w14:solidFill>
                    <w14:schemeClr w14:val="tx1"/>
                  </w14:solidFill>
                </w14:textFill>
              </w:rPr>
              <w:t>设备运输在运输途中需做好防护措施，不得有任何损伤。</w:t>
            </w:r>
          </w:p>
        </w:tc>
        <w:tc>
          <w:tcPr>
            <w:tcW w:w="2125" w:type="dxa"/>
            <w:shd w:val="clear" w:color="auto" w:fill="auto"/>
            <w:vAlign w:val="center"/>
          </w:tcPr>
          <w:p>
            <w:pPr>
              <w:jc w:val="both"/>
              <w:rPr>
                <w:szCs w:val="21"/>
                <w:lang w:eastAsia="zh-CN"/>
              </w:rPr>
            </w:pPr>
            <w:r>
              <w:rPr>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39"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自验收合格之日起1年内为质保期，对设备进行免费维护（耗材、传感器不包含），包含零配件更换。质保期后，对设备进行有偿维护。</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新宋体" w:hAnsi="新宋体" w:eastAsia="新宋体" w:cs="新宋体"/>
                <w:lang w:val="de-DE" w:eastAsia="zh-CN"/>
              </w:rPr>
              <w:t>售后服务必须响应及时，提供免费技术支持，要求设备出现故障后，</w:t>
            </w:r>
            <w:r>
              <w:rPr>
                <w:rFonts w:hint="eastAsia" w:ascii="新宋体" w:hAnsi="新宋体" w:eastAsia="新宋体" w:cs="新宋体"/>
                <w:lang w:eastAsia="zh-CN"/>
              </w:rPr>
              <w:t>中标方</w:t>
            </w:r>
            <w:r>
              <w:rPr>
                <w:rFonts w:hint="eastAsia" w:ascii="新宋体" w:hAnsi="新宋体" w:eastAsia="新宋体" w:cs="新宋体"/>
                <w:lang w:val="de-DE" w:eastAsia="zh-CN"/>
              </w:rPr>
              <w:t>要在2小时内明确答复，对一般情况及由操作失误引起的故障及时进行分析、判断，并提出解决方案，指导用户进行简单的复位和维修，在最短的时间内恢复设备正常运行。在保修期内，</w:t>
            </w:r>
            <w:r>
              <w:rPr>
                <w:rFonts w:hint="eastAsia" w:ascii="新宋体" w:hAnsi="新宋体" w:eastAsia="新宋体" w:cs="新宋体"/>
                <w:lang w:eastAsia="zh-CN"/>
              </w:rPr>
              <w:t>需方遇到</w:t>
            </w:r>
            <w:r>
              <w:rPr>
                <w:rFonts w:hint="eastAsia" w:ascii="新宋体" w:hAnsi="新宋体" w:eastAsia="新宋体" w:cs="新宋体"/>
                <w:lang w:val="de-DE" w:eastAsia="zh-CN"/>
              </w:rPr>
              <w:t>不能自行解决的</w:t>
            </w:r>
            <w:r>
              <w:rPr>
                <w:rFonts w:hint="eastAsia" w:ascii="新宋体" w:hAnsi="新宋体" w:eastAsia="新宋体" w:cs="新宋体"/>
                <w:lang w:eastAsia="zh-CN"/>
              </w:rPr>
              <w:t>问题</w:t>
            </w:r>
            <w:r>
              <w:rPr>
                <w:rFonts w:hint="eastAsia" w:ascii="新宋体" w:hAnsi="新宋体" w:eastAsia="新宋体" w:cs="新宋体"/>
                <w:lang w:val="de-DE" w:eastAsia="zh-CN"/>
              </w:rPr>
              <w:t>，</w:t>
            </w:r>
            <w:r>
              <w:rPr>
                <w:rFonts w:hint="eastAsia" w:ascii="新宋体" w:hAnsi="新宋体" w:eastAsia="新宋体" w:cs="新宋体"/>
                <w:lang w:eastAsia="zh-CN"/>
              </w:rPr>
              <w:t>中标方需在</w:t>
            </w:r>
            <w:r>
              <w:rPr>
                <w:rFonts w:hint="eastAsia" w:ascii="新宋体" w:hAnsi="新宋体" w:eastAsia="新宋体" w:cs="新宋体"/>
                <w:lang w:val="de-DE" w:eastAsia="zh-CN"/>
              </w:rPr>
              <w:t>48小时内到达</w:t>
            </w:r>
            <w:r>
              <w:rPr>
                <w:rFonts w:hint="eastAsia" w:ascii="新宋体" w:hAnsi="新宋体" w:eastAsia="新宋体" w:cs="新宋体"/>
                <w:lang w:eastAsia="zh-CN"/>
              </w:rPr>
              <w:t>需方</w:t>
            </w:r>
            <w:r>
              <w:rPr>
                <w:rFonts w:hint="eastAsia" w:ascii="新宋体" w:hAnsi="新宋体" w:eastAsia="新宋体" w:cs="新宋体"/>
                <w:lang w:val="de-DE" w:eastAsia="zh-CN"/>
              </w:rPr>
              <w:t>进行免费维修。</w:t>
            </w:r>
          </w:p>
        </w:tc>
        <w:tc>
          <w:tcPr>
            <w:tcW w:w="2125" w:type="dxa"/>
            <w:shd w:val="clear" w:color="auto" w:fill="auto"/>
            <w:vAlign w:val="center"/>
          </w:tcPr>
          <w:p>
            <w:pPr>
              <w:jc w:val="both"/>
              <w:rPr>
                <w:szCs w:val="21"/>
                <w:lang w:eastAsia="zh-CN"/>
              </w:rPr>
            </w:pPr>
            <w:r>
              <w:rPr>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提供悬浮细胞、片状载体、微载体三种培养模式对应的三套搅拌桨。</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新宋体" w:hAnsi="新宋体" w:eastAsia="新宋体" w:cs="新宋体"/>
                <w:lang w:eastAsia="zh-CN"/>
              </w:rPr>
              <w:t>中标方</w:t>
            </w:r>
            <w:r>
              <w:rPr>
                <w:rFonts w:hint="eastAsia" w:ascii="新宋体" w:hAnsi="新宋体" w:eastAsia="新宋体" w:cs="新宋体"/>
                <w:lang w:val="de-DE" w:eastAsia="zh-CN"/>
              </w:rPr>
              <w:t>应定期进行回访，解决设备运行当中可能出现的隐患，排除潜在的故障，使设备保持良好的工作状态。</w:t>
            </w:r>
          </w:p>
        </w:tc>
        <w:tc>
          <w:tcPr>
            <w:tcW w:w="2125" w:type="dxa"/>
            <w:shd w:val="clear" w:color="auto" w:fill="auto"/>
            <w:vAlign w:val="center"/>
          </w:tcPr>
          <w:p>
            <w:pPr>
              <w:jc w:val="both"/>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ascii="宋体" w:hAnsi="宋体"/>
                <w:szCs w:val="21"/>
                <w:lang w:eastAsia="zh-CN"/>
              </w:rPr>
              <w:t>供应商进厂安装需遵守安全和安装规定。</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确认并验证合格后，买卖双方签订验收报告。</w:t>
            </w:r>
          </w:p>
        </w:tc>
        <w:tc>
          <w:tcPr>
            <w:tcW w:w="2125" w:type="dxa"/>
            <w:shd w:val="clear" w:color="auto" w:fill="auto"/>
            <w:vAlign w:val="center"/>
          </w:tcPr>
          <w:p>
            <w:pPr>
              <w:jc w:val="both"/>
              <w:rPr>
                <w:szCs w:val="21"/>
                <w:lang w:eastAsia="zh-CN"/>
              </w:rPr>
            </w:pPr>
            <w:r>
              <w:rPr>
                <w:szCs w:val="21"/>
                <w:lang w:eastAsia="zh-CN"/>
              </w:rPr>
              <w:t>关键</w:t>
            </w:r>
            <w:r>
              <w:rPr>
                <w:rFonts w:hint="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确认验收合格应包含所有附件及备件。</w:t>
            </w:r>
          </w:p>
        </w:tc>
        <w:tc>
          <w:tcPr>
            <w:tcW w:w="2125" w:type="dxa"/>
            <w:shd w:val="clear" w:color="auto" w:fill="auto"/>
            <w:vAlign w:val="center"/>
          </w:tcPr>
          <w:p>
            <w:pPr>
              <w:jc w:val="both"/>
              <w:rPr>
                <w:szCs w:val="21"/>
                <w:lang w:eastAsia="zh-CN"/>
              </w:rPr>
            </w:pPr>
            <w:r>
              <w:rPr>
                <w:szCs w:val="21"/>
                <w:lang w:eastAsia="zh-CN"/>
              </w:rPr>
              <w:t>关键</w:t>
            </w:r>
          </w:p>
        </w:tc>
      </w:tr>
      <w:permEnd w:id="42"/>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color w:val="000000" w:themeColor="text1"/>
          <w:szCs w:val="21"/>
          <w:lang w:eastAsia="zh-CN"/>
          <w14:textFill>
            <w14:solidFill>
              <w14:schemeClr w14:val="tx1"/>
            </w14:solidFill>
          </w14:textFill>
        </w:rPr>
      </w:pPr>
      <w:permStart w:id="43" w:edGrp="everyone"/>
      <w:r>
        <w:rPr>
          <w:rFonts w:hint="eastAsia"/>
          <w:color w:val="000000" w:themeColor="text1"/>
          <w:szCs w:val="21"/>
          <w:lang w:eastAsia="zh-CN"/>
          <w14:textFill>
            <w14:solidFill>
              <w14:schemeClr w14:val="tx1"/>
            </w14:solidFill>
          </w14:textFill>
        </w:rPr>
        <w:t>不适用</w:t>
      </w:r>
      <w:permEnd w:id="43"/>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5B69"/>
    <w:rsid w:val="00037987"/>
    <w:rsid w:val="00037F15"/>
    <w:rsid w:val="00037F55"/>
    <w:rsid w:val="000404F1"/>
    <w:rsid w:val="00041104"/>
    <w:rsid w:val="00041A2A"/>
    <w:rsid w:val="00041D89"/>
    <w:rsid w:val="00044DFD"/>
    <w:rsid w:val="00045166"/>
    <w:rsid w:val="000467C2"/>
    <w:rsid w:val="00046B5E"/>
    <w:rsid w:val="00047038"/>
    <w:rsid w:val="00047BA8"/>
    <w:rsid w:val="00047CAF"/>
    <w:rsid w:val="00051C05"/>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3C2F"/>
    <w:rsid w:val="0007673E"/>
    <w:rsid w:val="00077AE1"/>
    <w:rsid w:val="000818AC"/>
    <w:rsid w:val="00082C13"/>
    <w:rsid w:val="00083D58"/>
    <w:rsid w:val="00084387"/>
    <w:rsid w:val="000844A8"/>
    <w:rsid w:val="00084F90"/>
    <w:rsid w:val="00086CA0"/>
    <w:rsid w:val="00087002"/>
    <w:rsid w:val="000906FC"/>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1695"/>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C75"/>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39F3"/>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84A"/>
    <w:rsid w:val="00144D00"/>
    <w:rsid w:val="00145034"/>
    <w:rsid w:val="00145DC7"/>
    <w:rsid w:val="00145F74"/>
    <w:rsid w:val="00146568"/>
    <w:rsid w:val="00150BCC"/>
    <w:rsid w:val="001541A9"/>
    <w:rsid w:val="001549D1"/>
    <w:rsid w:val="00154CD3"/>
    <w:rsid w:val="001557F5"/>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6FDB"/>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D3F"/>
    <w:rsid w:val="001C017B"/>
    <w:rsid w:val="001C239E"/>
    <w:rsid w:val="001C2D7E"/>
    <w:rsid w:val="001D1FA0"/>
    <w:rsid w:val="001D2177"/>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0238"/>
    <w:rsid w:val="00201487"/>
    <w:rsid w:val="00201F51"/>
    <w:rsid w:val="00203D68"/>
    <w:rsid w:val="0020539A"/>
    <w:rsid w:val="00205E00"/>
    <w:rsid w:val="00206107"/>
    <w:rsid w:val="002070B2"/>
    <w:rsid w:val="0020756B"/>
    <w:rsid w:val="00210177"/>
    <w:rsid w:val="00212297"/>
    <w:rsid w:val="002129BC"/>
    <w:rsid w:val="00212BD9"/>
    <w:rsid w:val="00213AA9"/>
    <w:rsid w:val="00215F2A"/>
    <w:rsid w:val="002160DB"/>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46995"/>
    <w:rsid w:val="00250102"/>
    <w:rsid w:val="00253242"/>
    <w:rsid w:val="002547BF"/>
    <w:rsid w:val="002548CA"/>
    <w:rsid w:val="0025531B"/>
    <w:rsid w:val="002556AB"/>
    <w:rsid w:val="002560F9"/>
    <w:rsid w:val="00257517"/>
    <w:rsid w:val="00257FA9"/>
    <w:rsid w:val="00261CD0"/>
    <w:rsid w:val="00261F30"/>
    <w:rsid w:val="00262FBC"/>
    <w:rsid w:val="002637FB"/>
    <w:rsid w:val="00263CB5"/>
    <w:rsid w:val="0026571F"/>
    <w:rsid w:val="0027137F"/>
    <w:rsid w:val="002723D2"/>
    <w:rsid w:val="00272507"/>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2B6A"/>
    <w:rsid w:val="00292F00"/>
    <w:rsid w:val="00293E83"/>
    <w:rsid w:val="0029741F"/>
    <w:rsid w:val="00297DDC"/>
    <w:rsid w:val="002A18C8"/>
    <w:rsid w:val="002A42F8"/>
    <w:rsid w:val="002A547B"/>
    <w:rsid w:val="002A588E"/>
    <w:rsid w:val="002A7980"/>
    <w:rsid w:val="002B0A7C"/>
    <w:rsid w:val="002B14F3"/>
    <w:rsid w:val="002B480A"/>
    <w:rsid w:val="002B5D3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1F5"/>
    <w:rsid w:val="00302AF8"/>
    <w:rsid w:val="00304F96"/>
    <w:rsid w:val="00306131"/>
    <w:rsid w:val="00310516"/>
    <w:rsid w:val="00311B2C"/>
    <w:rsid w:val="00311EE4"/>
    <w:rsid w:val="0031318B"/>
    <w:rsid w:val="003137B7"/>
    <w:rsid w:val="00313816"/>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355"/>
    <w:rsid w:val="0037455F"/>
    <w:rsid w:val="00375082"/>
    <w:rsid w:val="00376C31"/>
    <w:rsid w:val="00380EB7"/>
    <w:rsid w:val="003810F5"/>
    <w:rsid w:val="00381C39"/>
    <w:rsid w:val="00381CF6"/>
    <w:rsid w:val="0038326A"/>
    <w:rsid w:val="0038367F"/>
    <w:rsid w:val="0038371B"/>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3B8A"/>
    <w:rsid w:val="003E49F8"/>
    <w:rsid w:val="003E5109"/>
    <w:rsid w:val="003E60EE"/>
    <w:rsid w:val="003E6B48"/>
    <w:rsid w:val="003E748F"/>
    <w:rsid w:val="003F3F47"/>
    <w:rsid w:val="003F5948"/>
    <w:rsid w:val="003F6E0C"/>
    <w:rsid w:val="004003A8"/>
    <w:rsid w:val="0040240E"/>
    <w:rsid w:val="00402756"/>
    <w:rsid w:val="00402A42"/>
    <w:rsid w:val="00405B3A"/>
    <w:rsid w:val="004074DC"/>
    <w:rsid w:val="004111CC"/>
    <w:rsid w:val="004122A3"/>
    <w:rsid w:val="00416E8B"/>
    <w:rsid w:val="00420273"/>
    <w:rsid w:val="00420AA0"/>
    <w:rsid w:val="0042116C"/>
    <w:rsid w:val="00422AE9"/>
    <w:rsid w:val="00422D19"/>
    <w:rsid w:val="00422DFE"/>
    <w:rsid w:val="00423901"/>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21F9"/>
    <w:rsid w:val="00467AE6"/>
    <w:rsid w:val="00467EC9"/>
    <w:rsid w:val="00477791"/>
    <w:rsid w:val="0048003C"/>
    <w:rsid w:val="00480286"/>
    <w:rsid w:val="00480C3B"/>
    <w:rsid w:val="00480FE3"/>
    <w:rsid w:val="00481C94"/>
    <w:rsid w:val="004847F3"/>
    <w:rsid w:val="00484A8D"/>
    <w:rsid w:val="00486A4E"/>
    <w:rsid w:val="00486B09"/>
    <w:rsid w:val="0049139F"/>
    <w:rsid w:val="00494F07"/>
    <w:rsid w:val="00496116"/>
    <w:rsid w:val="004965A0"/>
    <w:rsid w:val="00497335"/>
    <w:rsid w:val="004A05A7"/>
    <w:rsid w:val="004A2D97"/>
    <w:rsid w:val="004A3F98"/>
    <w:rsid w:val="004A4AF9"/>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6E60"/>
    <w:rsid w:val="004D7128"/>
    <w:rsid w:val="004D751D"/>
    <w:rsid w:val="004E05C2"/>
    <w:rsid w:val="004E0B02"/>
    <w:rsid w:val="004E0C0D"/>
    <w:rsid w:val="004E255F"/>
    <w:rsid w:val="004E4C2D"/>
    <w:rsid w:val="004F0539"/>
    <w:rsid w:val="004F10A4"/>
    <w:rsid w:val="004F342E"/>
    <w:rsid w:val="004F3B5C"/>
    <w:rsid w:val="004F4C63"/>
    <w:rsid w:val="004F5AE6"/>
    <w:rsid w:val="004F5C19"/>
    <w:rsid w:val="004F7B6A"/>
    <w:rsid w:val="0050090F"/>
    <w:rsid w:val="0050111E"/>
    <w:rsid w:val="0050208D"/>
    <w:rsid w:val="0050284B"/>
    <w:rsid w:val="00502F99"/>
    <w:rsid w:val="00504B71"/>
    <w:rsid w:val="00507991"/>
    <w:rsid w:val="00507A62"/>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E36"/>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3C6"/>
    <w:rsid w:val="00597FCC"/>
    <w:rsid w:val="005A132A"/>
    <w:rsid w:val="005A337C"/>
    <w:rsid w:val="005A34B0"/>
    <w:rsid w:val="005A3ECF"/>
    <w:rsid w:val="005A6821"/>
    <w:rsid w:val="005A6D4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4FE9"/>
    <w:rsid w:val="00667045"/>
    <w:rsid w:val="00670A00"/>
    <w:rsid w:val="00670C23"/>
    <w:rsid w:val="00672B86"/>
    <w:rsid w:val="00673031"/>
    <w:rsid w:val="00673EB3"/>
    <w:rsid w:val="0067760C"/>
    <w:rsid w:val="00680BE8"/>
    <w:rsid w:val="00685404"/>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2806"/>
    <w:rsid w:val="006D3396"/>
    <w:rsid w:val="006D5AFF"/>
    <w:rsid w:val="006E050C"/>
    <w:rsid w:val="006E152B"/>
    <w:rsid w:val="006E36D1"/>
    <w:rsid w:val="006E38EA"/>
    <w:rsid w:val="006E4002"/>
    <w:rsid w:val="006E4DB6"/>
    <w:rsid w:val="006E622E"/>
    <w:rsid w:val="006E7938"/>
    <w:rsid w:val="006E79FB"/>
    <w:rsid w:val="006F229A"/>
    <w:rsid w:val="006F3BB9"/>
    <w:rsid w:val="006F4AA6"/>
    <w:rsid w:val="007007FA"/>
    <w:rsid w:val="007036CA"/>
    <w:rsid w:val="007041CB"/>
    <w:rsid w:val="007043B2"/>
    <w:rsid w:val="00705090"/>
    <w:rsid w:val="00705102"/>
    <w:rsid w:val="00705DDB"/>
    <w:rsid w:val="0070675E"/>
    <w:rsid w:val="00706A0E"/>
    <w:rsid w:val="00707703"/>
    <w:rsid w:val="00710573"/>
    <w:rsid w:val="00710808"/>
    <w:rsid w:val="007116CB"/>
    <w:rsid w:val="0071211E"/>
    <w:rsid w:val="00712B1B"/>
    <w:rsid w:val="0071311A"/>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87D"/>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BF5"/>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34E7"/>
    <w:rsid w:val="00834968"/>
    <w:rsid w:val="00834B53"/>
    <w:rsid w:val="00840298"/>
    <w:rsid w:val="00840D23"/>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A3E"/>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3D44"/>
    <w:rsid w:val="00904BA9"/>
    <w:rsid w:val="00904E7E"/>
    <w:rsid w:val="00906D55"/>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37CD0"/>
    <w:rsid w:val="009426B9"/>
    <w:rsid w:val="009449BC"/>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9CE"/>
    <w:rsid w:val="009B5BF6"/>
    <w:rsid w:val="009C1C79"/>
    <w:rsid w:val="009C339C"/>
    <w:rsid w:val="009C33B8"/>
    <w:rsid w:val="009C6CD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0E09"/>
    <w:rsid w:val="009F4200"/>
    <w:rsid w:val="009F4882"/>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4E3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5CDB"/>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949"/>
    <w:rsid w:val="00AD3559"/>
    <w:rsid w:val="00AD3B05"/>
    <w:rsid w:val="00AD3C8E"/>
    <w:rsid w:val="00AD470D"/>
    <w:rsid w:val="00AD5193"/>
    <w:rsid w:val="00AD7390"/>
    <w:rsid w:val="00AD7E6F"/>
    <w:rsid w:val="00AE1BD8"/>
    <w:rsid w:val="00AE25AE"/>
    <w:rsid w:val="00AE2817"/>
    <w:rsid w:val="00AE304B"/>
    <w:rsid w:val="00AE3C69"/>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23E2"/>
    <w:rsid w:val="00B14CB4"/>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87F86"/>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1537"/>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6543"/>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177"/>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B0A"/>
    <w:rsid w:val="00C87CAC"/>
    <w:rsid w:val="00C913A1"/>
    <w:rsid w:val="00C950D6"/>
    <w:rsid w:val="00C97646"/>
    <w:rsid w:val="00C97672"/>
    <w:rsid w:val="00CA55BD"/>
    <w:rsid w:val="00CB0837"/>
    <w:rsid w:val="00CB2BFA"/>
    <w:rsid w:val="00CB3888"/>
    <w:rsid w:val="00CB3C84"/>
    <w:rsid w:val="00CB400E"/>
    <w:rsid w:val="00CB48F6"/>
    <w:rsid w:val="00CB5F04"/>
    <w:rsid w:val="00CB67F1"/>
    <w:rsid w:val="00CB7DC8"/>
    <w:rsid w:val="00CC0EC0"/>
    <w:rsid w:val="00CC34DB"/>
    <w:rsid w:val="00CC3E00"/>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CF7C04"/>
    <w:rsid w:val="00D00129"/>
    <w:rsid w:val="00D00811"/>
    <w:rsid w:val="00D010FF"/>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56E8"/>
    <w:rsid w:val="00D57528"/>
    <w:rsid w:val="00D602CA"/>
    <w:rsid w:val="00D60DD8"/>
    <w:rsid w:val="00D63B52"/>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5FF1"/>
    <w:rsid w:val="00D90293"/>
    <w:rsid w:val="00D90496"/>
    <w:rsid w:val="00D917BC"/>
    <w:rsid w:val="00D942DE"/>
    <w:rsid w:val="00D9491E"/>
    <w:rsid w:val="00DA070D"/>
    <w:rsid w:val="00DA2966"/>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C7891"/>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6CE2"/>
    <w:rsid w:val="00E1750C"/>
    <w:rsid w:val="00E178A6"/>
    <w:rsid w:val="00E20545"/>
    <w:rsid w:val="00E223C6"/>
    <w:rsid w:val="00E2443D"/>
    <w:rsid w:val="00E24789"/>
    <w:rsid w:val="00E26615"/>
    <w:rsid w:val="00E26F37"/>
    <w:rsid w:val="00E3075A"/>
    <w:rsid w:val="00E33928"/>
    <w:rsid w:val="00E33C90"/>
    <w:rsid w:val="00E34D15"/>
    <w:rsid w:val="00E35214"/>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3AD9"/>
    <w:rsid w:val="00E76FF1"/>
    <w:rsid w:val="00E774FE"/>
    <w:rsid w:val="00E809A0"/>
    <w:rsid w:val="00E80AF7"/>
    <w:rsid w:val="00E82BE4"/>
    <w:rsid w:val="00E84407"/>
    <w:rsid w:val="00E85E54"/>
    <w:rsid w:val="00E86146"/>
    <w:rsid w:val="00E86A76"/>
    <w:rsid w:val="00E87A90"/>
    <w:rsid w:val="00E904D1"/>
    <w:rsid w:val="00E92425"/>
    <w:rsid w:val="00E92AD3"/>
    <w:rsid w:val="00E959EA"/>
    <w:rsid w:val="00E96237"/>
    <w:rsid w:val="00E965D7"/>
    <w:rsid w:val="00E96D30"/>
    <w:rsid w:val="00EA1327"/>
    <w:rsid w:val="00EA53C3"/>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6834"/>
    <w:rsid w:val="00EE7CEC"/>
    <w:rsid w:val="00EF056E"/>
    <w:rsid w:val="00EF09B3"/>
    <w:rsid w:val="00EF0A3E"/>
    <w:rsid w:val="00EF5EC6"/>
    <w:rsid w:val="00EF646F"/>
    <w:rsid w:val="00EF791E"/>
    <w:rsid w:val="00EF7A63"/>
    <w:rsid w:val="00F007B1"/>
    <w:rsid w:val="00F00D58"/>
    <w:rsid w:val="00F0226C"/>
    <w:rsid w:val="00F02522"/>
    <w:rsid w:val="00F029C7"/>
    <w:rsid w:val="00F02AE0"/>
    <w:rsid w:val="00F02BFF"/>
    <w:rsid w:val="00F034DC"/>
    <w:rsid w:val="00F03953"/>
    <w:rsid w:val="00F04841"/>
    <w:rsid w:val="00F0579A"/>
    <w:rsid w:val="00F0674D"/>
    <w:rsid w:val="00F10287"/>
    <w:rsid w:val="00F10C82"/>
    <w:rsid w:val="00F13B2E"/>
    <w:rsid w:val="00F176A0"/>
    <w:rsid w:val="00F20174"/>
    <w:rsid w:val="00F201BD"/>
    <w:rsid w:val="00F20D6F"/>
    <w:rsid w:val="00F22098"/>
    <w:rsid w:val="00F223BC"/>
    <w:rsid w:val="00F23780"/>
    <w:rsid w:val="00F24678"/>
    <w:rsid w:val="00F26185"/>
    <w:rsid w:val="00F26AF8"/>
    <w:rsid w:val="00F3178C"/>
    <w:rsid w:val="00F33DE5"/>
    <w:rsid w:val="00F34B8F"/>
    <w:rsid w:val="00F36D7F"/>
    <w:rsid w:val="00F37186"/>
    <w:rsid w:val="00F42FCF"/>
    <w:rsid w:val="00F44A83"/>
    <w:rsid w:val="00F51743"/>
    <w:rsid w:val="00F5176A"/>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6E1E"/>
    <w:rsid w:val="00FE7611"/>
    <w:rsid w:val="00FF0769"/>
    <w:rsid w:val="00FF0DB8"/>
    <w:rsid w:val="00FF1A76"/>
    <w:rsid w:val="00FF1C1D"/>
    <w:rsid w:val="00FF3330"/>
    <w:rsid w:val="00FF4080"/>
    <w:rsid w:val="00FF40A5"/>
    <w:rsid w:val="00FF48DA"/>
    <w:rsid w:val="00FF5E19"/>
    <w:rsid w:val="00FF61AD"/>
    <w:rsid w:val="00FF76BD"/>
    <w:rsid w:val="189D2126"/>
    <w:rsid w:val="7568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name="Table Web 2"/>
    <w:lsdException w:unhideWhenUsed="0" w:uiPriority="0" w:name="Table Web 3"/>
    <w:lsdException w:unhideWhenUsed="0" w:uiPriority="0" w:name="Balloon Text"/>
    <w:lsdException w:qFormat="1" w:unhideWhenUsed="0" w:uiPriority="59" w:semiHidden="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10</Pages>
  <Words>663</Words>
  <Characters>3782</Characters>
  <Lines>31</Lines>
  <Paragraphs>8</Paragraphs>
  <TotalTime>140</TotalTime>
  <ScaleCrop>false</ScaleCrop>
  <LinksUpToDate>false</LinksUpToDate>
  <CharactersWithSpaces>4437</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2021-03-12T02:58:00Z</dcterms:created>
  <dc:creator>Lilly</dc:creator>
  <cp:lastModifiedBy>汪洋</cp:lastModifiedBy>
  <cp:lastPrinted>2022-05-05T03:04:00Z</cp:lastPrinted>
  <dcterms:modified xsi:type="dcterms:W3CDTF">2022-06-29T06:08:55Z</dcterms:modified>
  <dc:title>生效期：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4594A92734D24260842DE05649427627</vt:lpwstr>
  </property>
</Properties>
</file>