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4532399"/>
      <w:bookmarkStart w:id="3" w:name="_Toc482717189"/>
      <w:bookmarkStart w:id="4" w:name="_Toc483666358"/>
    </w:p>
    <w:p>
      <w:pPr>
        <w:spacing w:after="158" w:afterLines="50"/>
        <w:jc w:val="center"/>
        <w:rPr>
          <w:b/>
          <w:szCs w:val="21"/>
          <w:lang w:eastAsia="zh-CN"/>
        </w:rPr>
      </w:pPr>
      <w:permStart w:id="0" w:edGrp="everyone"/>
      <w:r>
        <w:rPr>
          <w:rFonts w:hint="eastAsia"/>
          <w:b/>
          <w:sz w:val="28"/>
          <w:szCs w:val="28"/>
          <w:lang w:eastAsia="zh-CN"/>
        </w:rPr>
        <w:t>细菌类疫苗室毒素组冻干机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5"/>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4"/>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69805"/>
      <w:bookmarkStart w:id="8" w:name="_Toc482625279"/>
      <w:bookmarkStart w:id="9" w:name="_Toc482359936"/>
      <w:bookmarkStart w:id="10" w:name="_Toc482370757"/>
      <w:bookmarkStart w:id="11" w:name="_Toc481702475"/>
      <w:bookmarkStart w:id="12" w:name="_Toc482370141"/>
      <w:bookmarkStart w:id="13" w:name="_Toc482370061"/>
      <w:bookmarkStart w:id="14" w:name="_Toc482360281"/>
      <w:bookmarkStart w:id="15" w:name="_Toc482370349"/>
      <w:r>
        <w:rPr>
          <w:szCs w:val="21"/>
          <w:lang w:eastAsia="zh-CN"/>
        </w:rPr>
        <w:t>本文件的目的是描述武汉生物制品研究所有限责任公司</w:t>
      </w:r>
      <w:permStart w:id="3" w:edGrp="everyone"/>
      <w:r>
        <w:rPr>
          <w:rFonts w:hint="eastAsia"/>
          <w:szCs w:val="21"/>
          <w:lang w:eastAsia="zh-CN"/>
        </w:rPr>
        <w:t>细菌类疫苗室毒素组冻干机</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细菌类疫苗室毒素组冻干机的购买</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w:t>
      </w:r>
      <w:r>
        <w:rPr>
          <w:rFonts w:hint="eastAsia"/>
          <w:color w:val="000000"/>
          <w:szCs w:val="21"/>
          <w:lang w:val="en-US" w:eastAsia="zh-CN"/>
        </w:rPr>
        <w:t>20</w:t>
      </w:r>
      <w:r>
        <w:rPr>
          <w:color w:val="000000"/>
          <w:szCs w:val="21"/>
        </w:rPr>
        <w:t>年版</w:t>
      </w:r>
    </w:p>
    <w:p>
      <w:pPr>
        <w:pStyle w:val="42"/>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42"/>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6"/>
    <w:p>
      <w:pPr>
        <w:pStyle w:val="42"/>
        <w:spacing w:before="0" w:line="360" w:lineRule="auto"/>
        <w:ind w:left="357"/>
        <w:jc w:val="left"/>
        <w:rPr>
          <w:i/>
          <w:szCs w:val="21"/>
          <w:lang w:eastAsia="zh-CN"/>
        </w:rPr>
      </w:pPr>
    </w:p>
    <w:p>
      <w:pPr>
        <w:pStyle w:val="34"/>
        <w:numPr>
          <w:ilvl w:val="0"/>
          <w:numId w:val="3"/>
        </w:numPr>
        <w:spacing w:after="158" w:afterLines="50"/>
        <w:ind w:left="426" w:hanging="426" w:hangingChars="202"/>
        <w:outlineLvl w:val="0"/>
        <w:rPr>
          <w:rFonts w:ascii="Times New Roman" w:hAnsi="Times New Roman"/>
          <w:b/>
        </w:rPr>
      </w:pPr>
      <w:permStart w:id="7" w:edGrp="everyone"/>
      <w:permEnd w:id="7"/>
      <w:bookmarkStart w:id="20" w:name="_Toc522107739"/>
      <w:bookmarkStart w:id="21" w:name="_Toc522716119"/>
      <w:r>
        <w:rPr>
          <w:rFonts w:ascii="Times New Roman" w:hAnsi="Times New Roman"/>
          <w:b/>
        </w:rPr>
        <w:t>系统描述</w:t>
      </w:r>
      <w:bookmarkEnd w:id="20"/>
      <w:bookmarkEnd w:id="21"/>
    </w:p>
    <w:p>
      <w:pPr>
        <w:pStyle w:val="42"/>
        <w:spacing w:before="0" w:line="360" w:lineRule="auto"/>
        <w:ind w:left="357"/>
        <w:jc w:val="left"/>
        <w:rPr>
          <w:i/>
          <w:color w:val="4472C4"/>
          <w:szCs w:val="21"/>
          <w:lang w:eastAsia="zh-CN"/>
        </w:rPr>
      </w:pPr>
      <w:permStart w:id="8" w:edGrp="everyone"/>
      <w:r>
        <w:rPr>
          <w:rFonts w:hint="eastAsia"/>
          <w:szCs w:val="21"/>
          <w:lang w:eastAsia="zh-CN"/>
        </w:rPr>
        <w:t>细菌类疫苗室毒素组各购买2台冻干机，用于白喉疫苗原液车间和破伤风疫苗车间菌种的冻干制备</w:t>
      </w:r>
      <w:r>
        <w:rPr>
          <w:rFonts w:hint="eastAsia" w:ascii="Calibri" w:hAnsi="Calibri"/>
          <w:color w:val="000000"/>
          <w:kern w:val="2"/>
          <w:sz w:val="21"/>
          <w:szCs w:val="21"/>
          <w:lang w:val="it-IT" w:eastAsia="zh-CN"/>
        </w:rPr>
        <w:t>。</w:t>
      </w:r>
      <w:permEnd w:id="8"/>
    </w:p>
    <w:p>
      <w:pPr>
        <w:pStyle w:val="34"/>
        <w:numPr>
          <w:ilvl w:val="0"/>
          <w:numId w:val="3"/>
        </w:numPr>
        <w:spacing w:after="158" w:afterLines="50"/>
        <w:ind w:left="426" w:hanging="426" w:hangingChars="202"/>
        <w:outlineLvl w:val="0"/>
        <w:rPr>
          <w:rFonts w:ascii="Times New Roman" w:hAnsi="Times New Roman"/>
          <w:szCs w:val="21"/>
        </w:rPr>
      </w:pPr>
      <w:bookmarkStart w:id="22" w:name="_Toc522716120"/>
      <w:r>
        <w:rPr>
          <w:rFonts w:ascii="Times New Roman" w:hAnsi="Times New Roman"/>
          <w:b/>
          <w:szCs w:val="21"/>
        </w:rPr>
        <w:t>安装要求</w:t>
      </w:r>
      <w:bookmarkEnd w:id="22"/>
      <w:bookmarkStart w:id="47" w:name="_GoBack"/>
      <w:bookmarkEnd w:id="47"/>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color w:val="000000"/>
                <w:szCs w:val="21"/>
                <w:lang w:eastAsia="zh-CN"/>
              </w:rPr>
            </w:pPr>
            <w:r>
              <w:rPr>
                <w:rFonts w:hint="eastAsia"/>
                <w:color w:val="000000"/>
                <w:szCs w:val="21"/>
                <w:lang w:eastAsia="zh-CN"/>
              </w:rPr>
              <w:t>购买2台冻干机，安装于细菌类疫苗室白喉原液车间</w:t>
            </w:r>
            <w:r>
              <w:rPr>
                <w:rFonts w:hint="eastAsia"/>
                <w:color w:val="000000"/>
                <w:szCs w:val="21"/>
                <w:lang w:val="it-IT" w:eastAsia="zh-CN"/>
              </w:rPr>
              <w:t>C级区域</w:t>
            </w:r>
            <w:r>
              <w:rPr>
                <w:rFonts w:hint="eastAsia"/>
                <w:color w:val="000000"/>
                <w:szCs w:val="21"/>
                <w:lang w:eastAsia="zh-CN"/>
              </w:rPr>
              <w:t>菌种间和细菌类疫苗室破伤风原液车间</w:t>
            </w:r>
            <w:r>
              <w:rPr>
                <w:rFonts w:hint="eastAsia"/>
                <w:color w:val="000000"/>
                <w:szCs w:val="21"/>
                <w:lang w:val="it-IT" w:eastAsia="zh-CN"/>
              </w:rPr>
              <w:t>C级区域</w:t>
            </w:r>
            <w:r>
              <w:rPr>
                <w:rFonts w:hint="eastAsia"/>
                <w:color w:val="000000"/>
                <w:szCs w:val="21"/>
                <w:lang w:eastAsia="zh-CN"/>
              </w:rPr>
              <w:t>菌种间</w:t>
            </w:r>
          </w:p>
        </w:tc>
        <w:tc>
          <w:tcPr>
            <w:tcW w:w="2125" w:type="dxa"/>
            <w:vAlign w:val="center"/>
          </w:tcPr>
          <w:p>
            <w:pPr>
              <w:jc w:val="center"/>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0000"/>
                <w:szCs w:val="21"/>
                <w:lang w:val="en-US" w:eastAsia="zh-CN"/>
              </w:rPr>
            </w:pPr>
            <w:r>
              <w:rPr>
                <w:rFonts w:hint="eastAsia"/>
                <w:color w:val="000000"/>
                <w:szCs w:val="21"/>
                <w:lang w:eastAsia="zh-CN"/>
              </w:rPr>
              <w:t>冻干机尺寸：占地面积＜</w:t>
            </w:r>
            <w:r>
              <w:rPr>
                <w:rFonts w:hint="eastAsia"/>
                <w:color w:val="000000"/>
                <w:szCs w:val="21"/>
                <w:lang w:val="en-US" w:eastAsia="zh-CN"/>
              </w:rPr>
              <w:t>500mm×500mm</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0000"/>
                <w:szCs w:val="21"/>
                <w:lang w:eastAsia="zh-CN"/>
              </w:rPr>
            </w:pPr>
            <w:r>
              <w:rPr>
                <w:color w:val="000000"/>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供应商必须给出</w:t>
            </w:r>
            <w:r>
              <w:rPr>
                <w:rFonts w:hint="eastAsia"/>
                <w:color w:val="000000"/>
                <w:szCs w:val="21"/>
                <w:lang w:eastAsia="zh-CN"/>
              </w:rPr>
              <w:t>冻干机</w:t>
            </w:r>
            <w:r>
              <w:rPr>
                <w:color w:val="000000"/>
                <w:szCs w:val="21"/>
                <w:lang w:eastAsia="zh-CN"/>
              </w:rPr>
              <w:t>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3" w:edGrp="everyone"/>
          </w:p>
        </w:tc>
        <w:tc>
          <w:tcPr>
            <w:tcW w:w="9253" w:type="dxa"/>
            <w:gridSpan w:val="2"/>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rFonts w:hint="eastAsia"/>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rFonts w:ascii="宋体" w:hAnsi="宋体"/>
                <w:iCs/>
                <w:lang w:eastAsia="zh-CN"/>
              </w:rPr>
            </w:pPr>
            <w:r>
              <w:rPr>
                <w:color w:val="000000"/>
                <w:lang w:eastAsia="zh-CN"/>
              </w:rPr>
              <w:t>适用于我公司</w:t>
            </w:r>
            <w:r>
              <w:rPr>
                <w:iCs/>
                <w:lang w:eastAsia="zh-CN"/>
              </w:rPr>
              <w:t>工作环境温度：</w:t>
            </w:r>
            <w:r>
              <w:rPr>
                <w:rFonts w:hint="eastAsia" w:ascii="宋体" w:hAnsi="宋体"/>
                <w:iCs/>
                <w:lang w:eastAsia="zh-CN"/>
              </w:rPr>
              <w:t>能适应18</w:t>
            </w:r>
            <w:r>
              <w:rPr>
                <w:lang w:eastAsia="zh-CN"/>
              </w:rPr>
              <w:t>～</w:t>
            </w:r>
            <w:r>
              <w:rPr>
                <w:rFonts w:hint="eastAsia" w:ascii="宋体" w:hAnsi="宋体"/>
                <w:iCs/>
                <w:lang w:eastAsia="zh-CN"/>
              </w:rPr>
              <w:t>26℃环境。</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适用于我公司</w:t>
            </w:r>
            <w:r>
              <w:rPr>
                <w:lang w:eastAsia="zh-CN"/>
              </w:rPr>
              <w:t>工作环境湿度：至少包括45%～65%</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val="en-US" w:eastAsia="zh-CN"/>
              </w:rPr>
            </w:pPr>
            <w:r>
              <w:rPr>
                <w:color w:val="000000"/>
                <w:lang w:eastAsia="zh-CN"/>
              </w:rPr>
              <w:t>适用于我公司工作环境洁净级别：</w:t>
            </w:r>
            <w:r>
              <w:rPr>
                <w:rFonts w:hint="eastAsia"/>
                <w:color w:val="000000"/>
                <w:lang w:val="en-US" w:eastAsia="zh-CN"/>
              </w:rPr>
              <w:t>C级别区。</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 xml:space="preserve">交流电电源：～220±10%V，50±1Hz； </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19" w:edGrp="everyone"/>
          </w:p>
        </w:tc>
        <w:tc>
          <w:tcPr>
            <w:tcW w:w="7128" w:type="dxa"/>
            <w:vAlign w:val="center"/>
          </w:tcPr>
          <w:p>
            <w:pPr>
              <w:pStyle w:val="7"/>
              <w:rPr>
                <w:sz w:val="21"/>
                <w:szCs w:val="21"/>
                <w:lang w:eastAsia="zh-CN"/>
              </w:rPr>
            </w:pPr>
            <w:r>
              <w:rPr>
                <w:rFonts w:hint="eastAsia"/>
                <w:color w:val="000000"/>
                <w:sz w:val="21"/>
                <w:szCs w:val="21"/>
                <w:lang w:eastAsia="zh-CN"/>
              </w:rPr>
              <w:t>冷阱、腔体内壁、外表面光滑平整不易腐蚀不能生锈，可经受多次臭氧熏蒸而不腐蚀，</w:t>
            </w:r>
            <w:r>
              <w:rPr>
                <w:rFonts w:hint="eastAsia"/>
                <w:sz w:val="21"/>
                <w:szCs w:val="21"/>
                <w:lang w:eastAsia="zh-CN"/>
              </w:rPr>
              <w:t>且没有明显划痕、</w:t>
            </w:r>
            <w:r>
              <w:rPr>
                <w:rFonts w:hint="eastAsia" w:ascii="宋体" w:hAnsi="宋体"/>
                <w:color w:val="000000"/>
                <w:sz w:val="21"/>
                <w:szCs w:val="21"/>
                <w:lang w:eastAsia="zh-CN"/>
              </w:rPr>
              <w:t>凹陷、脱落、裂纹、锈蚀以及其它肉眼可见的外观缺陷，易清洗消毒。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7"/>
              <w:rPr>
                <w:color w:val="000000"/>
                <w:sz w:val="21"/>
                <w:szCs w:val="21"/>
                <w:lang w:eastAsia="zh-CN"/>
              </w:rPr>
            </w:pPr>
            <w:r>
              <w:rPr>
                <w:rFonts w:hint="eastAsia"/>
                <w:color w:val="000000"/>
                <w:sz w:val="21"/>
                <w:szCs w:val="21"/>
                <w:lang w:eastAsia="zh-CN"/>
              </w:rPr>
              <w:t>采用最少的密封部位，防止系统真空泄漏，耐用的O型环使操作更可靠</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7"/>
              <w:rPr>
                <w:rFonts w:ascii="宋体" w:hAnsi="宋体" w:cs="宋体"/>
                <w:color w:val="000000"/>
                <w:lang w:eastAsia="zh-CN"/>
              </w:rPr>
            </w:pPr>
            <w:r>
              <w:rPr>
                <w:rFonts w:hint="eastAsia"/>
                <w:color w:val="000000"/>
                <w:sz w:val="21"/>
                <w:szCs w:val="21"/>
                <w:lang w:eastAsia="zh-CN"/>
              </w:rPr>
              <w:t>冷凝室开口大，便于水蒸气的快速运送。冷凝管直接位于冷凝腔内，缩短水蒸气传送距离，缩短冷凝时间，提高干燥效率</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hAnsi="宋体" w:cs="宋体"/>
                <w:color w:val="000000"/>
                <w:lang w:val="en-US" w:eastAsia="zh-CN"/>
              </w:rPr>
            </w:pPr>
            <w:r>
              <w:rPr>
                <w:rFonts w:hint="eastAsia"/>
                <w:color w:val="000000"/>
                <w:sz w:val="21"/>
                <w:szCs w:val="21"/>
                <w:lang w:eastAsia="zh-CN"/>
              </w:rPr>
              <w:t>干燥附件多种多样，最大限度的满足用户的不同需求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color w:val="000000"/>
                <w:lang w:eastAsia="zh-CN"/>
              </w:rPr>
              <w:t xml:space="preserve">标识：至少应有以下永久贴牢和清楚易认的标识： </w:t>
            </w:r>
          </w:p>
          <w:p>
            <w:pPr>
              <w:spacing w:line="276" w:lineRule="auto"/>
              <w:jc w:val="both"/>
              <w:rPr>
                <w:color w:val="000000"/>
                <w:lang w:eastAsia="zh-CN"/>
              </w:rPr>
            </w:pPr>
            <w:r>
              <w:rPr>
                <w:color w:val="000000"/>
                <w:lang w:eastAsia="zh-CN"/>
              </w:rPr>
              <w:t>（1）制造/供应单位；</w:t>
            </w:r>
          </w:p>
          <w:p>
            <w:pPr>
              <w:spacing w:line="276" w:lineRule="auto"/>
              <w:jc w:val="both"/>
              <w:rPr>
                <w:color w:val="000000"/>
                <w:lang w:eastAsia="zh-CN"/>
              </w:rPr>
            </w:pPr>
            <w:r>
              <w:rPr>
                <w:color w:val="000000"/>
                <w:lang w:eastAsia="zh-CN"/>
              </w:rPr>
              <w:t>（2）产品注册号；</w:t>
            </w:r>
          </w:p>
          <w:p>
            <w:pPr>
              <w:spacing w:line="276" w:lineRule="auto"/>
              <w:jc w:val="both"/>
              <w:rPr>
                <w:color w:val="000000"/>
                <w:lang w:eastAsia="zh-CN"/>
              </w:rPr>
            </w:pPr>
            <w:r>
              <w:rPr>
                <w:color w:val="000000"/>
                <w:lang w:eastAsia="zh-CN"/>
              </w:rPr>
              <w:t>（3）型号；</w:t>
            </w:r>
          </w:p>
          <w:p>
            <w:pPr>
              <w:spacing w:line="276" w:lineRule="auto"/>
              <w:jc w:val="both"/>
              <w:rPr>
                <w:color w:val="000000"/>
                <w:lang w:eastAsia="zh-CN"/>
              </w:rPr>
            </w:pPr>
            <w:r>
              <w:rPr>
                <w:color w:val="000000"/>
                <w:lang w:eastAsia="zh-CN"/>
              </w:rPr>
              <w:t>（4）生产日期或编号；</w:t>
            </w:r>
          </w:p>
          <w:p>
            <w:pPr>
              <w:spacing w:line="276" w:lineRule="auto"/>
              <w:jc w:val="both"/>
              <w:rPr>
                <w:color w:val="000000"/>
                <w:lang w:eastAsia="zh-CN"/>
              </w:rPr>
            </w:pPr>
            <w:r>
              <w:rPr>
                <w:color w:val="000000"/>
                <w:lang w:eastAsia="zh-CN"/>
              </w:rPr>
              <w:t>（5）对设备必要的说明；</w:t>
            </w:r>
          </w:p>
          <w:p>
            <w:pPr>
              <w:spacing w:line="276" w:lineRule="auto"/>
              <w:jc w:val="both"/>
              <w:rPr>
                <w:color w:val="000000"/>
                <w:lang w:eastAsia="zh-CN"/>
              </w:rPr>
            </w:pPr>
            <w:r>
              <w:rPr>
                <w:color w:val="000000"/>
                <w:lang w:eastAsia="zh-CN"/>
              </w:rPr>
              <w:t>（6）安全标识。</w:t>
            </w:r>
          </w:p>
          <w:p>
            <w:pPr>
              <w:spacing w:line="276" w:lineRule="auto"/>
              <w:jc w:val="both"/>
              <w:rPr>
                <w:color w:val="000000"/>
                <w:lang w:eastAsia="zh-CN"/>
              </w:rPr>
            </w:pPr>
            <w:r>
              <w:rPr>
                <w:color w:val="000000"/>
                <w:lang w:eastAsia="zh-CN"/>
              </w:rPr>
              <w:t>（</w:t>
            </w:r>
            <w:r>
              <w:rPr>
                <w:rFonts w:hint="eastAsia"/>
                <w:color w:val="000000"/>
                <w:lang w:eastAsia="zh-CN"/>
              </w:rPr>
              <w:t>7</w:t>
            </w:r>
            <w:r>
              <w:rPr>
                <w:color w:val="000000"/>
                <w:lang w:eastAsia="zh-CN"/>
              </w:rPr>
              <w:t>）</w:t>
            </w:r>
            <w:r>
              <w:rPr>
                <w:rFonts w:hint="eastAsia"/>
                <w:color w:val="000000"/>
                <w:lang w:eastAsia="zh-CN"/>
              </w:rPr>
              <w:t>温度范围</w:t>
            </w:r>
            <w:r>
              <w:rPr>
                <w:color w:val="000000"/>
                <w:lang w:eastAsia="zh-CN"/>
              </w:rPr>
              <w:t>。</w:t>
            </w:r>
          </w:p>
          <w:p>
            <w:pPr>
              <w:spacing w:line="276" w:lineRule="auto"/>
              <w:jc w:val="both"/>
              <w:rPr>
                <w:color w:val="000000"/>
                <w:lang w:eastAsia="zh-CN"/>
              </w:rPr>
            </w:pPr>
            <w:r>
              <w:rPr>
                <w:color w:val="000000"/>
                <w:lang w:eastAsia="zh-CN"/>
              </w:rPr>
              <w:t>（</w:t>
            </w:r>
            <w:r>
              <w:rPr>
                <w:rFonts w:hint="eastAsia"/>
                <w:color w:val="000000"/>
                <w:lang w:eastAsia="zh-CN"/>
              </w:rPr>
              <w:t>9</w:t>
            </w:r>
            <w:r>
              <w:rPr>
                <w:color w:val="000000"/>
                <w:lang w:eastAsia="zh-CN"/>
              </w:rPr>
              <w:t>）</w:t>
            </w:r>
            <w:r>
              <w:rPr>
                <w:rFonts w:hint="eastAsia"/>
                <w:color w:val="000000"/>
                <w:lang w:eastAsia="zh-CN"/>
              </w:rPr>
              <w:t>电压、电流、功率、频率</w:t>
            </w:r>
            <w:r>
              <w:rPr>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9"/>
    </w:tbl>
    <w:p>
      <w:pPr>
        <w:pStyle w:val="34"/>
        <w:spacing w:after="158" w:afterLines="50"/>
        <w:ind w:left="425" w:firstLine="0" w:firstLineChars="0"/>
        <w:rPr>
          <w:rFonts w:ascii="Times New Roman" w:hAnsi="Times New Roman"/>
          <w:szCs w:val="21"/>
        </w:rPr>
      </w:pPr>
    </w:p>
    <w:p>
      <w:pPr>
        <w:pStyle w:val="34"/>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gridSpan w:val="2"/>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851"/>
              <w:rPr>
                <w:szCs w:val="21"/>
                <w:lang w:eastAsia="zh-CN"/>
              </w:rPr>
            </w:pPr>
            <w:permStart w:id="21" w:edGrp="everyone"/>
          </w:p>
        </w:tc>
        <w:tc>
          <w:tcPr>
            <w:tcW w:w="9253" w:type="dxa"/>
            <w:gridSpan w:val="3"/>
            <w:vAlign w:val="center"/>
          </w:tcPr>
          <w:p>
            <w:pPr>
              <w:jc w:val="both"/>
              <w:rPr>
                <w:szCs w:val="21"/>
                <w:lang w:val="en-US" w:eastAsia="zh-CN"/>
              </w:rPr>
            </w:pPr>
            <w:r>
              <w:rPr>
                <w:rFonts w:hint="eastAsia"/>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22" w:edGrp="everyone"/>
          </w:p>
        </w:tc>
        <w:tc>
          <w:tcPr>
            <w:tcW w:w="7155" w:type="dxa"/>
            <w:gridSpan w:val="2"/>
            <w:vAlign w:val="center"/>
          </w:tcPr>
          <w:p>
            <w:pPr>
              <w:jc w:val="both"/>
              <w:rPr>
                <w:szCs w:val="21"/>
                <w:lang w:val="en-US" w:eastAsia="zh-CN"/>
              </w:rPr>
            </w:pPr>
            <w:r>
              <w:rPr>
                <w:rStyle w:val="24"/>
                <w:rFonts w:hint="eastAsia"/>
              </w:rPr>
              <w:t>冻干菌种，0-200管/次</w:t>
            </w:r>
          </w:p>
        </w:tc>
        <w:tc>
          <w:tcPr>
            <w:tcW w:w="2098" w:type="dxa"/>
            <w:vAlign w:val="center"/>
          </w:tcPr>
          <w:p>
            <w:pPr>
              <w:jc w:val="center"/>
              <w:rPr>
                <w:szCs w:val="21"/>
                <w:lang w:val="en-US"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val="en-US" w:eastAsia="zh-CN"/>
              </w:rPr>
            </w:pPr>
            <w:r>
              <w:rPr>
                <w:rFonts w:hint="eastAsia"/>
                <w:lang w:eastAsia="zh-CN"/>
              </w:rPr>
              <w:t>冻干机</w:t>
            </w:r>
            <w:r>
              <w:rPr>
                <w:rFonts w:hint="eastAsia" w:ascii="宋体" w:hAnsi="宋体"/>
                <w:color w:val="000000"/>
              </w:rPr>
              <w:t>冷阱温度</w:t>
            </w:r>
            <w:r>
              <w:rPr>
                <w:rFonts w:hint="eastAsia" w:ascii="宋体" w:hAnsi="宋体"/>
                <w:color w:val="000000"/>
                <w:lang w:val="en-US" w:eastAsia="zh-CN"/>
              </w:rPr>
              <w:t>＜</w:t>
            </w:r>
            <w:r>
              <w:rPr>
                <w:rFonts w:hint="eastAsia"/>
                <w:lang w:val="en-US" w:eastAsia="zh-CN"/>
              </w:rPr>
              <w:t>-80℃</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val="en-US" w:eastAsia="zh-CN"/>
              </w:rPr>
            </w:pPr>
            <w:r>
              <w:rPr>
                <w:rFonts w:hint="eastAsia"/>
                <w:lang w:eastAsia="zh-CN"/>
              </w:rPr>
              <w:t>温度监测精度</w:t>
            </w:r>
            <w:r>
              <w:rPr>
                <w:rFonts w:hint="eastAsia"/>
                <w:lang w:val="en-US" w:eastAsia="zh-CN"/>
              </w:rPr>
              <w:t>≤</w:t>
            </w:r>
            <w:r>
              <w:rPr>
                <w:rFonts w:hint="eastAsia"/>
                <w:lang w:eastAsia="zh-CN"/>
              </w:rPr>
              <w:t xml:space="preserve"> 0.</w:t>
            </w:r>
            <w:r>
              <w:rPr>
                <w:rFonts w:hint="eastAsia"/>
                <w:lang w:val="en-US" w:eastAsia="zh-CN"/>
              </w:rPr>
              <w:t>1℃</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lang w:eastAsia="zh-CN"/>
              </w:rPr>
              <w:t>真空监测精度</w:t>
            </w:r>
            <w:r>
              <w:rPr>
                <w:rFonts w:hint="eastAsia"/>
                <w:lang w:val="en-US" w:eastAsia="zh-CN"/>
              </w:rPr>
              <w:t>≤</w:t>
            </w:r>
            <w:r>
              <w:rPr>
                <w:rFonts w:hint="eastAsia"/>
                <w:lang w:eastAsia="zh-CN"/>
              </w:rPr>
              <w:t xml:space="preserve"> 0.</w:t>
            </w:r>
            <w:r>
              <w:rPr>
                <w:rFonts w:hint="eastAsia"/>
                <w:lang w:val="en-US" w:eastAsia="zh-CN"/>
              </w:rPr>
              <w:t>00</w:t>
            </w:r>
            <w:r>
              <w:rPr>
                <w:rFonts w:hint="eastAsia"/>
                <w:lang w:eastAsia="zh-CN"/>
              </w:rPr>
              <w:t>1</w:t>
            </w:r>
            <w:r>
              <w:rPr>
                <w:rFonts w:hint="eastAsia"/>
                <w:lang w:val="en-US" w:eastAsia="zh-CN"/>
              </w:rPr>
              <w:t>mbar</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val="en-US" w:eastAsia="zh-CN"/>
              </w:rPr>
            </w:pPr>
            <w:r>
              <w:rPr>
                <w:rFonts w:hint="eastAsia"/>
                <w:color w:val="000000"/>
                <w:lang w:eastAsia="zh-CN"/>
              </w:rPr>
              <w:t>最大凝冰效率</w:t>
            </w:r>
            <w:r>
              <w:rPr>
                <w:rFonts w:hint="eastAsia"/>
                <w:color w:val="000000"/>
                <w:lang w:val="en-US" w:eastAsia="zh-CN"/>
              </w:rPr>
              <w:t>＞4Kg</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凝冰效率≥</w:t>
            </w:r>
            <w:r>
              <w:rPr>
                <w:rFonts w:hint="eastAsia"/>
                <w:color w:val="000000"/>
                <w:lang w:val="en-US" w:eastAsia="zh-CN"/>
              </w:rPr>
              <w:t>4Kg/24h</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val="en-US" w:eastAsia="zh-CN"/>
              </w:rPr>
            </w:pPr>
            <w:r>
              <w:rPr>
                <w:rFonts w:hint="eastAsia"/>
                <w:color w:val="000000"/>
                <w:lang w:eastAsia="zh-CN"/>
              </w:rPr>
              <w:t>内室尺寸</w:t>
            </w:r>
            <w:r>
              <w:rPr>
                <w:rFonts w:hint="eastAsia"/>
                <w:color w:val="000000"/>
                <w:lang w:val="en-US" w:eastAsia="zh-CN"/>
              </w:rPr>
              <w:t>＞10L</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val="en-US" w:eastAsia="zh-CN"/>
              </w:rPr>
            </w:pPr>
            <w:r>
              <w:rPr>
                <w:rFonts w:hint="eastAsia"/>
                <w:color w:val="000000"/>
                <w:lang w:val="en-US" w:eastAsia="zh-CN"/>
              </w:rPr>
              <w:t>真空泵抽气量＞100L/min</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val="en-US" w:eastAsia="zh-CN"/>
              </w:rPr>
            </w:pPr>
            <w:r>
              <w:rPr>
                <w:rFonts w:hint="eastAsia" w:ascii="宋体" w:hAnsi="宋体"/>
                <w:color w:val="000000"/>
                <w:lang w:eastAsia="zh-CN"/>
              </w:rPr>
              <w:t>极限</w:t>
            </w:r>
            <w:r>
              <w:rPr>
                <w:rFonts w:hint="eastAsia" w:ascii="宋体" w:hAnsi="宋体"/>
                <w:color w:val="000000"/>
              </w:rPr>
              <w:t>真空</w:t>
            </w:r>
            <w:r>
              <w:rPr>
                <w:rFonts w:hint="eastAsia" w:ascii="宋体" w:hAnsi="宋体"/>
                <w:color w:val="000000"/>
                <w:lang w:eastAsia="zh-CN"/>
              </w:rPr>
              <w:t>≤</w:t>
            </w:r>
            <w:r>
              <w:rPr>
                <w:rFonts w:hint="eastAsia"/>
                <w:color w:val="000000"/>
                <w:lang w:val="en-US" w:eastAsia="zh-CN"/>
              </w:rPr>
              <w:t>0.002mbar</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val="en-US" w:eastAsia="zh-CN"/>
              </w:rPr>
            </w:pPr>
            <w:r>
              <w:rPr>
                <w:rFonts w:hint="eastAsia" w:ascii="宋体" w:hAnsi="宋体"/>
                <w:color w:val="000000"/>
                <w:lang w:val="en-US" w:eastAsia="zh-CN"/>
              </w:rPr>
              <w:t>干燥室直径＞300mm</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val="en-US" w:eastAsia="zh-CN"/>
              </w:rPr>
            </w:pPr>
            <w:r>
              <w:rPr>
                <w:rFonts w:hint="eastAsia" w:ascii="宋体" w:hAnsi="宋体"/>
                <w:color w:val="000000"/>
                <w:lang w:val="en-US" w:eastAsia="zh-CN"/>
              </w:rPr>
              <w:t>外接橡胶阀≥10个，可独立控制。</w:t>
            </w:r>
          </w:p>
        </w:tc>
        <w:tc>
          <w:tcPr>
            <w:tcW w:w="2125" w:type="dxa"/>
            <w:gridSpan w:val="2"/>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color w:val="000000"/>
                <w:lang w:val="en-US" w:eastAsia="zh-CN"/>
              </w:rPr>
            </w:pPr>
            <w:r>
              <w:rPr>
                <w:rFonts w:hint="eastAsia"/>
                <w:color w:val="000000"/>
                <w:lang w:eastAsia="zh-CN"/>
              </w:rPr>
              <w:t>压缩机功率≥</w:t>
            </w:r>
            <w:r>
              <w:rPr>
                <w:rFonts w:hint="eastAsia"/>
                <w:color w:val="000000"/>
                <w:lang w:val="en-US" w:eastAsia="zh-CN"/>
              </w:rPr>
              <w:t>0.50KW</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val="en-US" w:eastAsia="zh-CN"/>
              </w:rPr>
            </w:pPr>
            <w:r>
              <w:rPr>
                <w:rFonts w:hint="eastAsia"/>
                <w:lang w:eastAsia="zh-CN"/>
              </w:rPr>
              <w:t>制冷剂为天然环保制冷剂</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val="en-US" w:eastAsia="zh-CN"/>
              </w:rPr>
            </w:pPr>
            <w:r>
              <w:rPr>
                <w:rFonts w:hint="eastAsia"/>
                <w:lang w:eastAsia="zh-CN"/>
              </w:rPr>
              <w:t>配备冻干所需配件，包括菌种管适配器，菌种管口熔封适配器，</w:t>
            </w:r>
            <w:r>
              <w:rPr>
                <w:rFonts w:hint="eastAsia"/>
                <w:lang w:val="en-US" w:eastAsia="zh-CN"/>
              </w:rPr>
              <w:t>熔封附件</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配备外接冻干瓶及与干燥室连接配件，冻干瓶数量≥8个。总体积需满足冻干工艺要求。</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lang w:val="en-US" w:eastAsia="zh-CN"/>
              </w:rPr>
              <w:t>可处理泪滴菌种管的干燥及封口，配</w:t>
            </w:r>
            <w:r>
              <w:rPr>
                <w:rFonts w:hint="eastAsia" w:ascii="宋体" w:hAnsi="宋体"/>
                <w:lang w:eastAsia="zh-CN"/>
              </w:rPr>
              <w:t>熔封机。</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lang w:eastAsia="zh-CN"/>
              </w:rPr>
              <w:t>菌种管熔封方式为在线熔封</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val="en-US" w:eastAsia="zh-CN"/>
              </w:rPr>
              <w:t>具有电磁阀</w:t>
            </w:r>
            <w:r>
              <w:rPr>
                <w:rFonts w:hint="eastAsia"/>
                <w:lang w:eastAsia="zh-CN"/>
              </w:rPr>
              <w:t>可调节系统真空度</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lang w:eastAsia="zh-CN"/>
              </w:rPr>
            </w:pPr>
            <w:r>
              <w:rPr>
                <w:rFonts w:hint="eastAsia" w:hAnsi="宋体"/>
                <w:szCs w:val="21"/>
                <w:lang w:eastAsia="zh-CN"/>
              </w:rPr>
              <w:t>配有报警功能</w:t>
            </w:r>
            <w:r>
              <w:rPr>
                <w:rFonts w:hint="eastAsia" w:hAnsi="宋体"/>
                <w:szCs w:val="21"/>
                <w:lang w:val="en-US" w:eastAsia="zh-CN"/>
              </w:rPr>
              <w:t>及</w:t>
            </w:r>
            <w:r>
              <w:rPr>
                <w:rFonts w:hint="eastAsia" w:hAnsi="宋体"/>
                <w:szCs w:val="21"/>
                <w:lang w:eastAsia="zh-CN"/>
              </w:rPr>
              <w:t>安全锁，防止误操作修改预设的冻干程序等系统参数</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lang w:val="en-US" w:eastAsia="zh-CN"/>
              </w:rPr>
            </w:pPr>
            <w:r>
              <w:rPr>
                <w:rFonts w:hint="eastAsia" w:hAnsi="宋体"/>
                <w:szCs w:val="21"/>
                <w:lang w:val="en-US" w:eastAsia="zh-CN"/>
              </w:rPr>
              <w:t>配有冷凝水检测系统，保护系统安全</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hAnsi="宋体"/>
                <w:szCs w:val="21"/>
                <w:lang w:eastAsia="zh-CN"/>
              </w:rPr>
              <w:t>具备验证孔可进行板层温度验证，或提供可行的验证策略</w:t>
            </w:r>
          </w:p>
        </w:tc>
        <w:tc>
          <w:tcPr>
            <w:tcW w:w="2125" w:type="dxa"/>
            <w:gridSpan w:val="2"/>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bookmarkStart w:id="27" w:name="_Toc522716122"/>
            <w:bookmarkStart w:id="28" w:name="_Toc522107742"/>
            <w:bookmarkStart w:id="29" w:name="_Toc482370359"/>
            <w:bookmarkStart w:id="30" w:name="_Toc483227237"/>
            <w:bookmarkStart w:id="31" w:name="_Toc482370151"/>
            <w:bookmarkStart w:id="32" w:name="_Toc482370071"/>
            <w:bookmarkStart w:id="33" w:name="_Toc482370767"/>
            <w:bookmarkStart w:id="34" w:name="_Toc481702480"/>
            <w:bookmarkStart w:id="35" w:name="_Toc482369815"/>
            <w:bookmarkStart w:id="36" w:name="_Toc482359946"/>
            <w:bookmarkStart w:id="37" w:name="_Toc482625289"/>
            <w:bookmarkStart w:id="38" w:name="_Toc482360291"/>
            <w:bookmarkStart w:id="39" w:name="_Toc483400317"/>
            <w:bookmarkStart w:id="40" w:name="_Toc482717202"/>
          </w:p>
        </w:tc>
        <w:tc>
          <w:tcPr>
            <w:tcW w:w="7128" w:type="dxa"/>
            <w:vAlign w:val="center"/>
          </w:tcPr>
          <w:p>
            <w:pPr>
              <w:jc w:val="both"/>
              <w:rPr>
                <w:rFonts w:hAnsi="宋体"/>
                <w:szCs w:val="21"/>
                <w:lang w:val="en-US" w:eastAsia="zh-CN"/>
              </w:rPr>
            </w:pPr>
            <w:r>
              <w:rPr>
                <w:rFonts w:hint="eastAsia" w:hAnsi="宋体"/>
                <w:szCs w:val="21"/>
                <w:lang w:val="en-US" w:eastAsia="zh-CN"/>
              </w:rPr>
              <w:t>具有HEPA过滤器</w:t>
            </w:r>
          </w:p>
        </w:tc>
        <w:tc>
          <w:tcPr>
            <w:tcW w:w="2125" w:type="dxa"/>
            <w:gridSpan w:val="2"/>
            <w:vAlign w:val="center"/>
          </w:tcPr>
          <w:p>
            <w:pPr>
              <w:jc w:val="center"/>
              <w:rPr>
                <w:szCs w:val="21"/>
                <w:lang w:eastAsia="zh-CN"/>
              </w:rPr>
            </w:pPr>
            <w:r>
              <w:rPr>
                <w:rFonts w:hint="eastAsia"/>
                <w:szCs w:val="21"/>
                <w:lang w:eastAsia="zh-CN"/>
              </w:rPr>
              <w:t>关键</w:t>
            </w:r>
          </w:p>
        </w:tc>
      </w:tr>
      <w:permEnd w:id="24"/>
    </w:tbl>
    <w:p>
      <w:pPr>
        <w:pStyle w:val="34"/>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7"/>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10"/>
        <w:gridCol w:w="1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5" w:type="dxa"/>
            <w:gridSpan w:val="2"/>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6" w:edGrp="everyone"/>
          </w:p>
        </w:tc>
        <w:tc>
          <w:tcPr>
            <w:tcW w:w="7125" w:type="dxa"/>
            <w:gridSpan w:val="2"/>
            <w:vAlign w:val="center"/>
          </w:tcPr>
          <w:p>
            <w:pPr>
              <w:spacing w:line="276" w:lineRule="auto"/>
              <w:jc w:val="both"/>
              <w:rPr>
                <w:color w:val="000000"/>
                <w:lang w:eastAsia="zh-CN"/>
              </w:rPr>
            </w:pPr>
            <w:r>
              <w:rPr>
                <w:rFonts w:hint="eastAsia" w:hAnsi="宋体"/>
                <w:szCs w:val="21"/>
                <w:lang w:eastAsia="zh-CN"/>
              </w:rPr>
              <w:t>具有断电</w:t>
            </w:r>
            <w:r>
              <w:rPr>
                <w:rFonts w:hint="eastAsia" w:hAnsi="宋体"/>
                <w:szCs w:val="21"/>
                <w:lang w:val="en-US" w:eastAsia="zh-CN"/>
              </w:rPr>
              <w:t>自动重启功能。</w:t>
            </w:r>
          </w:p>
        </w:tc>
        <w:tc>
          <w:tcPr>
            <w:tcW w:w="2128"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7" w:edGrp="everyone"/>
          </w:p>
        </w:tc>
        <w:tc>
          <w:tcPr>
            <w:tcW w:w="7125" w:type="dxa"/>
            <w:gridSpan w:val="2"/>
            <w:vAlign w:val="center"/>
          </w:tcPr>
          <w:p>
            <w:pPr>
              <w:spacing w:line="276" w:lineRule="auto"/>
              <w:jc w:val="both"/>
              <w:rPr>
                <w:rFonts w:hAnsi="宋体"/>
                <w:szCs w:val="21"/>
                <w:lang w:eastAsia="zh-CN"/>
              </w:rPr>
            </w:pPr>
            <w:r>
              <w:rPr>
                <w:rFonts w:hint="eastAsia" w:hAnsi="宋体"/>
                <w:szCs w:val="21"/>
                <w:lang w:val="en-US" w:eastAsia="zh-CN"/>
              </w:rPr>
              <w:t>配有冻干终点检测系统，系统应包括真空检测所需配件和相关软件配制。</w:t>
            </w:r>
          </w:p>
        </w:tc>
        <w:tc>
          <w:tcPr>
            <w:tcW w:w="2128"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8" w:edGrp="everyone"/>
          </w:p>
        </w:tc>
        <w:tc>
          <w:tcPr>
            <w:tcW w:w="7125" w:type="dxa"/>
            <w:gridSpan w:val="2"/>
            <w:vAlign w:val="center"/>
          </w:tcPr>
          <w:p>
            <w:pPr>
              <w:spacing w:line="276" w:lineRule="auto"/>
              <w:jc w:val="both"/>
              <w:rPr>
                <w:rFonts w:hAnsi="宋体"/>
                <w:szCs w:val="21"/>
                <w:lang w:eastAsia="zh-CN"/>
              </w:rPr>
            </w:pPr>
            <w:r>
              <w:rPr>
                <w:rFonts w:hint="eastAsia" w:hAnsi="宋体"/>
                <w:szCs w:val="21"/>
                <w:lang w:eastAsia="zh-CN"/>
              </w:rPr>
              <w:t>配有一键热气除霜功能</w:t>
            </w:r>
          </w:p>
        </w:tc>
        <w:tc>
          <w:tcPr>
            <w:tcW w:w="2128" w:type="dxa"/>
            <w:vAlign w:val="center"/>
          </w:tcPr>
          <w:p>
            <w:pPr>
              <w:jc w:val="center"/>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29" w:edGrp="everyone"/>
          </w:p>
        </w:tc>
        <w:tc>
          <w:tcPr>
            <w:tcW w:w="7125" w:type="dxa"/>
            <w:gridSpan w:val="2"/>
            <w:vAlign w:val="center"/>
          </w:tcPr>
          <w:p>
            <w:pPr>
              <w:spacing w:line="276" w:lineRule="auto"/>
              <w:jc w:val="both"/>
              <w:rPr>
                <w:color w:val="000000"/>
                <w:szCs w:val="21"/>
                <w:lang w:eastAsia="zh-CN"/>
              </w:rPr>
            </w:pPr>
            <w:r>
              <w:rPr>
                <w:rFonts w:hint="eastAsia"/>
                <w:color w:val="000000"/>
                <w:szCs w:val="21"/>
                <w:lang w:eastAsia="zh-CN"/>
              </w:rPr>
              <w:t>配有维护提醒，包括真空泵换油时间提醒，制冷清洁、仪器运行时间和电源电压偏移等</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r>
              <w:rPr>
                <w:rFonts w:hint="eastAsia" w:ascii="Times New Roman" w:hAnsi="Times New Roman"/>
                <w:szCs w:val="21"/>
              </w:rPr>
              <w:t>至</w:t>
            </w:r>
            <w:permEnd w:id="29"/>
            <w:permStart w:id="30" w:edGrp="everyone"/>
          </w:p>
        </w:tc>
        <w:tc>
          <w:tcPr>
            <w:tcW w:w="7125" w:type="dxa"/>
            <w:gridSpan w:val="2"/>
            <w:vAlign w:val="center"/>
          </w:tcPr>
          <w:p>
            <w:pPr>
              <w:spacing w:line="276" w:lineRule="auto"/>
              <w:jc w:val="both"/>
              <w:rPr>
                <w:color w:val="FF0000"/>
                <w:lang w:eastAsia="zh-CN"/>
              </w:rPr>
            </w:pPr>
            <w:r>
              <w:rPr>
                <w:rFonts w:hint="eastAsia" w:hAnsi="宋体"/>
                <w:szCs w:val="21"/>
                <w:lang w:eastAsia="zh-CN"/>
              </w:rPr>
              <w:t>至少配备</w:t>
            </w:r>
            <w:r>
              <w:rPr>
                <w:rFonts w:hint="eastAsia" w:hAnsi="宋体"/>
                <w:szCs w:val="21"/>
                <w:lang w:val="en-US" w:eastAsia="zh-CN"/>
              </w:rPr>
              <w:t>三</w:t>
            </w:r>
            <w:r>
              <w:rPr>
                <w:rFonts w:hint="eastAsia" w:hAnsi="宋体"/>
                <w:szCs w:val="21"/>
                <w:lang w:eastAsia="zh-CN"/>
              </w:rPr>
              <w:t>个真空传感器和一个真空控制器</w:t>
            </w:r>
          </w:p>
        </w:tc>
        <w:tc>
          <w:tcPr>
            <w:tcW w:w="2128"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3"/>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1" w:edGrp="everyone"/>
          </w:p>
        </w:tc>
        <w:tc>
          <w:tcPr>
            <w:tcW w:w="7125" w:type="dxa"/>
            <w:gridSpan w:val="2"/>
            <w:vAlign w:val="center"/>
          </w:tcPr>
          <w:p>
            <w:pPr>
              <w:jc w:val="both"/>
              <w:rPr>
                <w:szCs w:val="21"/>
                <w:lang w:val="en-US" w:eastAsia="zh-CN"/>
              </w:rPr>
            </w:pPr>
            <w:r>
              <w:rPr>
                <w:rFonts w:hint="eastAsia" w:hAnsi="宋体"/>
                <w:szCs w:val="21"/>
                <w:lang w:eastAsia="zh-CN"/>
              </w:rPr>
              <w:t>配有</w:t>
            </w:r>
            <w:r>
              <w:rPr>
                <w:rFonts w:hint="eastAsia" w:hAnsi="宋体"/>
                <w:szCs w:val="21"/>
                <w:lang w:val="en-US" w:eastAsia="zh-CN"/>
              </w:rPr>
              <w:t>大尺寸彩色触摸屏及智能控制系统，实时显示</w:t>
            </w:r>
            <w:r>
              <w:rPr>
                <w:rFonts w:hint="eastAsia" w:hAnsi="宋体"/>
                <w:szCs w:val="21"/>
                <w:lang w:eastAsia="zh-CN"/>
              </w:rPr>
              <w:t>显示温度、真空度、</w:t>
            </w:r>
            <w:r>
              <w:rPr>
                <w:rFonts w:hint="eastAsia" w:hAnsi="宋体"/>
                <w:szCs w:val="21"/>
                <w:lang w:val="en-US" w:eastAsia="zh-CN"/>
              </w:rPr>
              <w:t>报警信息、运行电压电流等</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5" w:type="dxa"/>
            <w:gridSpan w:val="2"/>
            <w:vAlign w:val="center"/>
          </w:tcPr>
          <w:p>
            <w:pPr>
              <w:jc w:val="both"/>
              <w:rPr>
                <w:rFonts w:hAnsi="宋体"/>
                <w:szCs w:val="21"/>
                <w:lang w:val="en-US" w:eastAsia="zh-CN"/>
              </w:rPr>
            </w:pPr>
            <w:r>
              <w:rPr>
                <w:rFonts w:hint="eastAsia" w:hAnsi="宋体"/>
                <w:szCs w:val="21"/>
                <w:lang w:val="en-US" w:eastAsia="zh-CN"/>
              </w:rPr>
              <w:t>报警信息直接网络发送，推送至手机终端，不需要额外配备电脑</w:t>
            </w:r>
          </w:p>
        </w:tc>
        <w:tc>
          <w:tcPr>
            <w:tcW w:w="2128"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5" w:type="dxa"/>
            <w:gridSpan w:val="2"/>
            <w:vAlign w:val="center"/>
          </w:tcPr>
          <w:p>
            <w:pPr>
              <w:spacing w:line="276" w:lineRule="auto"/>
              <w:jc w:val="both"/>
              <w:rPr>
                <w:szCs w:val="21"/>
                <w:lang w:eastAsia="zh-CN"/>
              </w:rPr>
            </w:pPr>
            <w:r>
              <w:rPr>
                <w:rFonts w:hint="eastAsia" w:hAnsi="宋体"/>
                <w:szCs w:val="21"/>
                <w:lang w:eastAsia="zh-CN"/>
              </w:rPr>
              <w:t>配有关键参数设置界面，可分别设置冻干程序中各个阶段对应的持续时间、冷阱温度、真空度等相关参数，</w:t>
            </w:r>
          </w:p>
        </w:tc>
        <w:tc>
          <w:tcPr>
            <w:tcW w:w="2128"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10" w:type="dxa"/>
            <w:vAlign w:val="center"/>
          </w:tcPr>
          <w:p>
            <w:pPr>
              <w:spacing w:line="276" w:lineRule="auto"/>
              <w:jc w:val="both"/>
              <w:rPr>
                <w:rFonts w:hAnsi="宋体"/>
                <w:szCs w:val="21"/>
                <w:lang w:val="en-US" w:eastAsia="zh-CN"/>
              </w:rPr>
            </w:pPr>
            <w:r>
              <w:rPr>
                <w:rFonts w:hint="eastAsia" w:hAnsi="宋体"/>
                <w:szCs w:val="21"/>
                <w:lang w:eastAsia="zh-CN"/>
              </w:rPr>
              <w:t>配有</w:t>
            </w:r>
            <w:r>
              <w:rPr>
                <w:rFonts w:hAnsi="宋体"/>
                <w:szCs w:val="21"/>
                <w:lang w:eastAsia="zh-CN"/>
              </w:rPr>
              <w:t>数据存储功能，</w:t>
            </w:r>
            <w:r>
              <w:rPr>
                <w:rFonts w:hint="eastAsia" w:hAnsi="宋体"/>
                <w:szCs w:val="21"/>
                <w:lang w:eastAsia="zh-CN"/>
              </w:rPr>
              <w:t>以表格形式或曲线形式存储相关参数</w:t>
            </w:r>
          </w:p>
        </w:tc>
        <w:tc>
          <w:tcPr>
            <w:tcW w:w="2143" w:type="dxa"/>
            <w:gridSpan w:val="2"/>
            <w:vAlign w:val="center"/>
          </w:tcPr>
          <w:p>
            <w:pPr>
              <w:spacing w:line="276" w:lineRule="auto"/>
              <w:jc w:val="center"/>
              <w:rPr>
                <w:rFonts w:hAnsi="宋体"/>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10" w:type="dxa"/>
            <w:vAlign w:val="center"/>
          </w:tcPr>
          <w:p>
            <w:pPr>
              <w:spacing w:line="276" w:lineRule="auto"/>
              <w:jc w:val="both"/>
              <w:rPr>
                <w:rFonts w:hAnsi="宋体"/>
                <w:szCs w:val="21"/>
                <w:lang w:val="en-US" w:eastAsia="zh-CN"/>
              </w:rPr>
            </w:pPr>
            <w:r>
              <w:rPr>
                <w:rFonts w:hint="eastAsia"/>
                <w:lang w:val="en-US" w:eastAsia="zh-CN"/>
              </w:rPr>
              <w:t>数据存储空间不少于900MB，可连续或间断记录半年以上数据</w:t>
            </w:r>
          </w:p>
        </w:tc>
        <w:tc>
          <w:tcPr>
            <w:tcW w:w="2143" w:type="dxa"/>
            <w:gridSpan w:val="2"/>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10" w:type="dxa"/>
            <w:vAlign w:val="center"/>
          </w:tcPr>
          <w:p>
            <w:pPr>
              <w:spacing w:line="276" w:lineRule="auto"/>
              <w:jc w:val="both"/>
              <w:rPr>
                <w:rFonts w:hAnsi="宋体"/>
                <w:szCs w:val="21"/>
                <w:lang w:val="en-US" w:eastAsia="zh-CN"/>
              </w:rPr>
            </w:pPr>
            <w:r>
              <w:rPr>
                <w:rFonts w:hint="eastAsia"/>
                <w:lang w:eastAsia="zh-CN"/>
              </w:rPr>
              <w:t>有U</w:t>
            </w:r>
            <w:r>
              <w:rPr>
                <w:lang w:eastAsia="zh-CN"/>
              </w:rPr>
              <w:t>SB</w:t>
            </w:r>
            <w:r>
              <w:rPr>
                <w:rFonts w:hint="eastAsia"/>
                <w:lang w:eastAsia="zh-CN"/>
              </w:rPr>
              <w:t>接口、</w:t>
            </w:r>
            <w:r>
              <w:rPr>
                <w:rFonts w:hint="eastAsia"/>
                <w:lang w:val="en-US" w:eastAsia="zh-CN"/>
              </w:rPr>
              <w:t>网线接口</w:t>
            </w:r>
            <w:r>
              <w:rPr>
                <w:rFonts w:hint="eastAsia"/>
                <w:lang w:eastAsia="zh-CN"/>
              </w:rPr>
              <w:t>，</w:t>
            </w:r>
            <w:r>
              <w:rPr>
                <w:rFonts w:hint="eastAsia"/>
                <w:lang w:val="en-US" w:eastAsia="zh-CN"/>
              </w:rPr>
              <w:t>可</w:t>
            </w:r>
            <w:r>
              <w:rPr>
                <w:rFonts w:hint="eastAsia"/>
                <w:lang w:eastAsia="zh-CN"/>
              </w:rPr>
              <w:t>直接导出电子数据</w:t>
            </w:r>
            <w:r>
              <w:rPr>
                <w:rFonts w:hint="eastAsia"/>
                <w:lang w:val="en-US" w:eastAsia="zh-CN"/>
              </w:rPr>
              <w:t>、网络传输，并开放相关协议用于信息化系统的数据采集。</w:t>
            </w:r>
          </w:p>
        </w:tc>
        <w:tc>
          <w:tcPr>
            <w:tcW w:w="2143" w:type="dxa"/>
            <w:gridSpan w:val="2"/>
          </w:tcPr>
          <w:p>
            <w:pPr>
              <w:spacing w:line="276" w:lineRule="auto"/>
              <w:jc w:val="center"/>
              <w:rPr>
                <w:szCs w:val="21"/>
                <w:lang w:eastAsia="zh-CN"/>
              </w:rPr>
            </w:pPr>
            <w:r>
              <w:rPr>
                <w:rFonts w:hint="eastAsia"/>
                <w:szCs w:val="21"/>
                <w:lang w:eastAsia="zh-CN"/>
              </w:rPr>
              <w:t>关键</w:t>
            </w:r>
          </w:p>
        </w:tc>
      </w:tr>
      <w:permEnd w:id="31"/>
    </w:tbl>
    <w:p>
      <w:pPr>
        <w:spacing w:after="158" w:afterLines="50"/>
        <w:rPr>
          <w:b/>
          <w:lang w:eastAsia="zh-CN"/>
        </w:rPr>
      </w:pPr>
    </w:p>
    <w:p>
      <w:pPr>
        <w:pStyle w:val="34"/>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33" w:edGrp="everyone"/>
          </w:p>
        </w:tc>
        <w:tc>
          <w:tcPr>
            <w:tcW w:w="9253" w:type="dxa"/>
            <w:gridSpan w:val="2"/>
            <w:vAlign w:val="center"/>
          </w:tcPr>
          <w:p>
            <w:pPr>
              <w:jc w:val="both"/>
              <w:rPr>
                <w:szCs w:val="21"/>
                <w:lang w:eastAsia="zh-CN"/>
              </w:rPr>
            </w:pPr>
            <w:r>
              <w:rPr>
                <w:rFonts w:hint="eastAsia"/>
                <w:szCs w:val="21"/>
                <w:lang w:eastAsia="zh-CN"/>
              </w:rPr>
              <w:t>N/A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电控系统所用部件和材料必须符合专业质量标准要求，且装配联接符合设计要求和相关专业质量标准要求，具有良好的绝缘和接地保护。安全保护接地需符合国家标准。</w:t>
            </w:r>
          </w:p>
          <w:p>
            <w:pPr>
              <w:jc w:val="both"/>
              <w:rPr>
                <w:szCs w:val="21"/>
                <w:lang w:eastAsia="zh-CN"/>
              </w:rPr>
            </w:pPr>
            <w:r>
              <w:rPr>
                <w:rFonts w:hint="eastAsia"/>
                <w:szCs w:val="21"/>
                <w:lang w:eastAsia="zh-CN"/>
              </w:rPr>
              <w:t xml:space="preserve">保护等级：NEMA4X/IP56 </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b/>
                <w:bCs/>
                <w:szCs w:val="21"/>
                <w:lang w:val="en-US" w:eastAsia="zh-CN"/>
              </w:rPr>
            </w:pPr>
            <w:r>
              <w:rPr>
                <w:rFonts w:hint="eastAsia"/>
                <w:b/>
                <w:bCs/>
                <w:szCs w:val="21"/>
                <w:lang w:val="en-US" w:eastAsia="zh-CN"/>
              </w:rPr>
              <w:t>其他保护：</w:t>
            </w:r>
          </w:p>
          <w:p>
            <w:pPr>
              <w:numPr>
                <w:ilvl w:val="0"/>
                <w:numId w:val="11"/>
              </w:numPr>
              <w:jc w:val="both"/>
              <w:rPr>
                <w:szCs w:val="21"/>
                <w:lang w:val="en-US" w:eastAsia="zh-CN"/>
              </w:rPr>
            </w:pPr>
            <w:r>
              <w:rPr>
                <w:rFonts w:hint="eastAsia"/>
                <w:szCs w:val="21"/>
                <w:lang w:val="en-US" w:eastAsia="zh-CN"/>
              </w:rPr>
              <w:t>设备热表面或发热部件上的明显部位必须设有警告标识。</w:t>
            </w:r>
          </w:p>
          <w:p>
            <w:pPr>
              <w:numPr>
                <w:ilvl w:val="0"/>
                <w:numId w:val="11"/>
              </w:numPr>
              <w:jc w:val="both"/>
              <w:rPr>
                <w:szCs w:val="21"/>
                <w:lang w:val="en-US" w:eastAsia="zh-CN"/>
              </w:rPr>
            </w:pPr>
            <w:r>
              <w:rPr>
                <w:rFonts w:hint="eastAsia"/>
                <w:szCs w:val="21"/>
                <w:lang w:val="en-US" w:eastAsia="zh-CN"/>
              </w:rPr>
              <w:t>设备操作位置及设备维修区域必须设易于人员接近的急停按钮，并有明显的标示。</w:t>
            </w:r>
          </w:p>
        </w:tc>
        <w:tc>
          <w:tcPr>
            <w:tcW w:w="2125" w:type="dxa"/>
            <w:vAlign w:val="center"/>
          </w:tcPr>
          <w:p>
            <w:pPr>
              <w:jc w:val="center"/>
              <w:rPr>
                <w:szCs w:val="21"/>
                <w:lang w:eastAsia="zh-CN"/>
              </w:rPr>
            </w:pPr>
            <w:r>
              <w:rPr>
                <w:rFonts w:hint="eastAsia"/>
                <w:szCs w:val="21"/>
                <w:lang w:eastAsia="zh-CN"/>
              </w:rPr>
              <w:t>关键</w:t>
            </w:r>
          </w:p>
        </w:tc>
      </w:tr>
      <w:permEnd w:id="35"/>
    </w:tbl>
    <w:p>
      <w:pPr>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7" w:edGrp="everyone"/>
          </w:p>
        </w:tc>
        <w:tc>
          <w:tcPr>
            <w:tcW w:w="7128" w:type="dxa"/>
            <w:vAlign w:val="center"/>
          </w:tcPr>
          <w:p>
            <w:pPr>
              <w:jc w:val="both"/>
              <w:rPr>
                <w:szCs w:val="21"/>
                <w:lang w:eastAsia="zh-CN"/>
              </w:rPr>
            </w:pPr>
            <w:r>
              <w:rPr>
                <w:rFonts w:hint="eastAsia"/>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38" w:edGrp="everyone"/>
          </w:p>
        </w:tc>
        <w:tc>
          <w:tcPr>
            <w:tcW w:w="7128" w:type="dxa"/>
            <w:vAlign w:val="center"/>
          </w:tcPr>
          <w:p>
            <w:pPr>
              <w:jc w:val="both"/>
              <w:rPr>
                <w:szCs w:val="21"/>
                <w:lang w:eastAsia="zh-CN"/>
              </w:rPr>
            </w:pPr>
            <w:r>
              <w:rPr>
                <w:rFonts w:hint="eastAsia" w:hAnsi="宋体"/>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hAnsi="宋体"/>
                <w:color w:val="000000"/>
                <w:szCs w:val="21"/>
                <w:lang w:eastAsia="zh-CN"/>
              </w:rPr>
            </w:pPr>
            <w:r>
              <w:rPr>
                <w:rFonts w:hint="eastAsia" w:ascii="宋体" w:hAnsi="宋体"/>
                <w:color w:val="000000"/>
                <w:lang w:eastAsia="zh-CN"/>
              </w:rPr>
              <w:t>设计选型文件：设备详细功能说明、设计说明、配置说明与清单。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hAnsi="宋体"/>
                <w:color w:val="000000"/>
                <w:szCs w:val="21"/>
                <w:lang w:eastAsia="zh-CN"/>
              </w:rPr>
            </w:pPr>
            <w:r>
              <w:rPr>
                <w:rFonts w:hint="eastAsia"/>
                <w:color w:val="000000"/>
                <w:szCs w:val="21"/>
                <w:lang w:eastAsia="zh-CN"/>
              </w:rPr>
              <w:t>图纸：实物图；各种验证、维修等活动所需的电子版及打印版设备布局图、设备尺寸图、设备局部图（与功能相关细节图）、P&amp;ID图、控制原理图、计算机系统相关图纸、图纸清单。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配件清单、易损件清单、备件、消耗品清单</w:t>
            </w:r>
            <w:r>
              <w:rPr>
                <w:rFonts w:hint="eastAsia" w:ascii="宋体" w:hAnsi="宋体"/>
                <w:lang w:eastAsia="zh-CN"/>
              </w:rPr>
              <w:t>：包括名称、编号、对应厂家名称、生产地、规格及必要说明。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widowControl w:val="0"/>
              <w:overflowPunct/>
              <w:autoSpaceDE/>
              <w:autoSpaceDN/>
              <w:adjustRightInd/>
              <w:textAlignment w:val="auto"/>
              <w:rPr>
                <w:rFonts w:hAnsi="宋体"/>
                <w:szCs w:val="21"/>
                <w:lang w:eastAsia="zh-CN"/>
              </w:rPr>
            </w:pPr>
            <w:r>
              <w:rPr>
                <w:rFonts w:hint="eastAsia"/>
                <w:szCs w:val="21"/>
                <w:lang w:eastAsia="zh-CN"/>
              </w:rPr>
              <w:t>设备厂家文件：</w:t>
            </w:r>
            <w:r>
              <w:rPr>
                <w:rFonts w:hint="eastAsia"/>
                <w:szCs w:val="21"/>
                <w:lang w:eastAsia="zh-CN"/>
              </w:rPr>
              <w:br w:type="textWrapping"/>
            </w:r>
            <w:r>
              <w:rPr>
                <w:rFonts w:hint="eastAsia"/>
                <w:szCs w:val="21"/>
                <w:lang w:eastAsia="zh-CN"/>
              </w:rPr>
              <w:t>出厂测试合格证、相关检测报告、各种标示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提供关键设备清单。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工厂验收测试报告（</w:t>
            </w:r>
            <w:r>
              <w:rPr>
                <w:rFonts w:ascii="宋体" w:hAnsi="宋体"/>
                <w:lang w:eastAsia="zh-CN"/>
              </w:rPr>
              <w:t>SAT</w:t>
            </w:r>
            <w:r>
              <w:rPr>
                <w:rFonts w:hint="eastAsia" w:ascii="宋体" w:hAnsi="宋体"/>
                <w:lang w:eastAsia="zh-CN"/>
              </w:rPr>
              <w:t>）和现场验收测试报告（</w:t>
            </w:r>
            <w:r>
              <w:rPr>
                <w:rFonts w:ascii="宋体" w:hAnsi="宋体"/>
                <w:lang w:eastAsia="zh-CN"/>
              </w:rPr>
              <w:t>FAT</w:t>
            </w:r>
            <w:r>
              <w:rPr>
                <w:rFonts w:hint="eastAsia" w:ascii="宋体" w:hAnsi="宋体"/>
                <w:lang w:eastAsia="zh-CN"/>
              </w:rPr>
              <w:t>），以及调试文件：工厂验收测试报告、现场验收测试报告、调试计划（调试说明、调试清单、现场验收测试、保修信息、培训计划等），总测试计划，检查计划，检测清单，各测试结果，调试总结报告等。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和</w:t>
            </w:r>
            <w:r>
              <w:rPr>
                <w:rFonts w:ascii="宋体" w:hAnsi="宋体"/>
                <w:color w:val="000000"/>
                <w:lang w:eastAsia="zh-CN"/>
              </w:rPr>
              <w:t>GAMP5</w:t>
            </w:r>
            <w:r>
              <w:rPr>
                <w:rFonts w:hint="eastAsia" w:ascii="宋体" w:hAnsi="宋体"/>
                <w:color w:val="000000"/>
                <w:lang w:eastAsia="zh-CN"/>
              </w:rPr>
              <w:t>等相关法规的评估文件</w:t>
            </w:r>
          </w:p>
          <w:p>
            <w:pPr>
              <w:rPr>
                <w:rFonts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3</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w:t>
            </w:r>
          </w:p>
          <w:p>
            <w:pPr>
              <w:rPr>
                <w:rFonts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w:t>
            </w:r>
          </w:p>
          <w:p>
            <w:pPr>
              <w:jc w:val="both"/>
              <w:rPr>
                <w:rFonts w:ascii="宋体" w:hAnsi="宋体"/>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）设备生产商负责制定设备验证计划、评估文件、</w:t>
            </w:r>
            <w:r>
              <w:rPr>
                <w:rFonts w:ascii="宋体" w:hAnsi="宋体"/>
                <w:color w:val="000000"/>
                <w:lang w:eastAsia="zh-CN"/>
              </w:rPr>
              <w:t>IQ/OQ</w:t>
            </w:r>
            <w:r>
              <w:rPr>
                <w:rFonts w:hint="eastAsia" w:ascii="宋体" w:hAnsi="宋体"/>
                <w:color w:val="000000"/>
                <w:lang w:eastAsia="zh-CN"/>
              </w:rPr>
              <w:t>验证文件、验证总结报告，并负责验证工作的实施，该验证文件作为设备必备文件。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rPr>
              <w:t>设备交付计划表。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使用操作说明书及维护保养说明（即运行及维护手册）</w:t>
            </w:r>
            <w:r>
              <w:rPr>
                <w:rFonts w:ascii="宋体" w:hAnsi="宋体"/>
                <w:lang w:eastAsia="zh-CN"/>
              </w:rPr>
              <w:t>3</w:t>
            </w:r>
            <w:r>
              <w:rPr>
                <w:rFonts w:hint="eastAsia" w:ascii="宋体" w:hAnsi="宋体"/>
                <w:lang w:eastAsia="zh-CN"/>
              </w:rPr>
              <w:t>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提供设备及其零部件使用寿命清单。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rPr>
              <w:t>现场验收报告。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文件具体要求：</w:t>
            </w:r>
          </w:p>
          <w:p>
            <w:pPr>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jc w:val="center"/>
              <w:rPr>
                <w:szCs w:val="21"/>
                <w:lang w:eastAsia="zh-CN"/>
              </w:rPr>
            </w:pPr>
            <w:r>
              <w:rPr>
                <w:rFonts w:hint="eastAsia"/>
                <w:szCs w:val="21"/>
                <w:lang w:eastAsia="zh-CN"/>
              </w:rPr>
              <w:t>关键</w:t>
            </w:r>
          </w:p>
        </w:tc>
      </w:tr>
      <w:permEnd w:id="38"/>
    </w:tbl>
    <w:p>
      <w:pPr>
        <w:rPr>
          <w:szCs w:val="21"/>
          <w:lang w:eastAsia="zh-CN"/>
        </w:rPr>
      </w:pPr>
    </w:p>
    <w:p>
      <w:pPr>
        <w:pStyle w:val="34"/>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9" w:edGrp="everyone"/>
            <w:permEnd w:id="3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验证计划、系统评估、计算机化系统评估、风险评估、</w:t>
            </w:r>
            <w:r>
              <w:rPr>
                <w:rFonts w:ascii="宋体" w:hAnsi="宋体"/>
                <w:color w:val="000000"/>
                <w:szCs w:val="21"/>
                <w:lang w:eastAsia="zh-CN"/>
              </w:rPr>
              <w:t>DQ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、文件与服务，</w:t>
            </w:r>
            <w:r>
              <w:rPr>
                <w:rFonts w:hint="eastAsia"/>
                <w:lang w:val="en-US" w:eastAsia="zh-CN"/>
              </w:rPr>
              <w:t>IQ、OQ应包括计算机化系统相关的验证。</w:t>
            </w:r>
            <w:r>
              <w:rPr>
                <w:rFonts w:hint="eastAsia" w:ascii="宋体" w:hAnsi="宋体"/>
                <w:color w:val="000000"/>
                <w:szCs w:val="21"/>
                <w:lang w:eastAsia="zh-CN"/>
              </w:rPr>
              <w:t>供应商必须派出具备该类系统验证经验，且熟悉验证相关文件编写及验证工作实施的验证工程师开展验证工作。供应商协助完成</w:t>
            </w:r>
            <w:r>
              <w:rPr>
                <w:rFonts w:ascii="宋体" w:hAnsi="宋体"/>
                <w:color w:val="000000"/>
                <w:szCs w:val="21"/>
                <w:lang w:eastAsia="zh-CN"/>
              </w:rPr>
              <w:t>PQ</w:t>
            </w:r>
            <w:r>
              <w:rPr>
                <w:rFonts w:hint="eastAsia" w:ascii="宋体" w:hAnsi="宋体"/>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color w:val="000000"/>
                <w:szCs w:val="21"/>
                <w:lang w:eastAsia="zh-CN"/>
              </w:rPr>
            </w:pPr>
            <w:r>
              <w:rPr>
                <w:rFonts w:hint="eastAsia" w:ascii="宋体" w:hAnsi="宋体" w:cs="宋体"/>
                <w:color w:val="000000"/>
                <w:szCs w:val="21"/>
                <w:lang w:eastAsia="zh-CN"/>
              </w:rPr>
              <w:t>投标方按GMP规范及GAMP5要求完成上述所有验证工作，</w:t>
            </w:r>
            <w:r>
              <w:rPr>
                <w:rFonts w:hint="eastAsia" w:ascii="宋体" w:hAnsi="宋体"/>
                <w:color w:val="000000"/>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ascii="宋体" w:hAnsi="宋体"/>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维护维保周期。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设备质保期为</w:t>
            </w:r>
            <w:r>
              <w:rPr>
                <w:rFonts w:hint="eastAsia" w:ascii="宋体" w:hAnsi="宋体"/>
                <w:lang w:val="en-US" w:eastAsia="zh-CN"/>
              </w:rPr>
              <w:t>一</w:t>
            </w:r>
            <w:r>
              <w:rPr>
                <w:rFonts w:hint="eastAsia" w:ascii="宋体" w:hAnsi="宋体"/>
                <w:lang w:eastAsia="zh-CN"/>
              </w:rPr>
              <w:t>年，</w:t>
            </w:r>
            <w:r>
              <w:rPr>
                <w:rFonts w:hint="eastAsia" w:ascii="宋体" w:hAnsi="宋体"/>
                <w:lang w:val="en-US" w:eastAsia="zh-CN"/>
              </w:rPr>
              <w:t>一</w:t>
            </w:r>
            <w:r>
              <w:rPr>
                <w:rFonts w:hint="eastAsia" w:ascii="宋体" w:hAnsi="宋体"/>
                <w:lang w:eastAsia="zh-CN"/>
              </w:rPr>
              <w:t>年内免费保修，</w:t>
            </w:r>
            <w:r>
              <w:rPr>
                <w:rFonts w:hint="eastAsia" w:ascii="宋体" w:hAnsi="宋体"/>
                <w:lang w:val="en-US" w:eastAsia="zh-CN"/>
              </w:rPr>
              <w:t>一</w:t>
            </w:r>
            <w:r>
              <w:rPr>
                <w:rFonts w:hint="eastAsia" w:ascii="宋体" w:hAnsi="宋体"/>
                <w:lang w:eastAsia="zh-CN"/>
              </w:rPr>
              <w:t>年后应提供良好的售后服务。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val="en-US" w:eastAsia="zh-CN"/>
              </w:rPr>
              <w:t>一</w:t>
            </w:r>
            <w:r>
              <w:rPr>
                <w:rFonts w:hint="eastAsia" w:ascii="宋体" w:hAnsi="宋体"/>
                <w:lang w:eastAsia="zh-CN"/>
              </w:rPr>
              <w:t>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cente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4"/>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jc w:val="center"/>
              <w:rPr>
                <w:szCs w:val="21"/>
                <w:lang w:eastAsia="zh-CN"/>
              </w:rPr>
            </w:pPr>
            <w:r>
              <w:rPr>
                <w:rFonts w:hint="eastAsia"/>
                <w:szCs w:val="21"/>
                <w:lang w:eastAsia="zh-CN"/>
              </w:rPr>
              <w:t>关键</w:t>
            </w:r>
          </w:p>
        </w:tc>
      </w:tr>
      <w:permEnd w:id="49"/>
    </w:tbl>
    <w:p/>
    <w:p>
      <w:pPr>
        <w:pStyle w:val="34"/>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2"/>
        <w:spacing w:before="0" w:line="360" w:lineRule="auto"/>
        <w:ind w:left="357"/>
        <w:jc w:val="left"/>
        <w:rPr>
          <w:color w:val="000000"/>
          <w:szCs w:val="21"/>
          <w:lang w:eastAsia="zh-CN"/>
        </w:rPr>
      </w:pPr>
      <w:permStart w:id="50" w:edGrp="everyone"/>
      <w:r>
        <w:rPr>
          <w:rFonts w:hint="eastAsia"/>
          <w:color w:val="000000"/>
          <w:szCs w:val="21"/>
          <w:lang w:eastAsia="zh-CN"/>
        </w:rPr>
        <w:t>不适用</w:t>
      </w:r>
      <w:permEnd w:id="50"/>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3"/>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271"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2D715E"/>
    <w:multiLevelType w:val="singleLevel"/>
    <w:tmpl w:val="4A2D715E"/>
    <w:lvl w:ilvl="0" w:tentative="0">
      <w:start w:val="1"/>
      <w:numFmt w:val="decimal"/>
      <w:lvlText w:val="(%1)"/>
      <w:lvlJc w:val="left"/>
      <w:pPr>
        <w:ind w:left="425" w:hanging="425"/>
      </w:pPr>
      <w:rPr>
        <w:rFonts w:hint="default"/>
      </w:r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07FB6"/>
    <w:rsid w:val="0001160E"/>
    <w:rsid w:val="000117C7"/>
    <w:rsid w:val="000169DD"/>
    <w:rsid w:val="0001755F"/>
    <w:rsid w:val="00020FEA"/>
    <w:rsid w:val="00022818"/>
    <w:rsid w:val="000233DE"/>
    <w:rsid w:val="00023B07"/>
    <w:rsid w:val="00023CAD"/>
    <w:rsid w:val="0002457E"/>
    <w:rsid w:val="000275E7"/>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5769"/>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09D"/>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BAA"/>
    <w:rsid w:val="00144D00"/>
    <w:rsid w:val="00145034"/>
    <w:rsid w:val="00145DC7"/>
    <w:rsid w:val="00145F74"/>
    <w:rsid w:val="00146568"/>
    <w:rsid w:val="00150BCC"/>
    <w:rsid w:val="001511D7"/>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A1DE7"/>
    <w:rsid w:val="001A3BB0"/>
    <w:rsid w:val="001A4947"/>
    <w:rsid w:val="001A64C0"/>
    <w:rsid w:val="001A685F"/>
    <w:rsid w:val="001A7EB6"/>
    <w:rsid w:val="001A7FE4"/>
    <w:rsid w:val="001B0278"/>
    <w:rsid w:val="001B0AB5"/>
    <w:rsid w:val="001B28C8"/>
    <w:rsid w:val="001B4654"/>
    <w:rsid w:val="001C017B"/>
    <w:rsid w:val="001C239E"/>
    <w:rsid w:val="001C2D7E"/>
    <w:rsid w:val="001D1FA0"/>
    <w:rsid w:val="001D2AA2"/>
    <w:rsid w:val="001D32D4"/>
    <w:rsid w:val="001D3C96"/>
    <w:rsid w:val="001D4383"/>
    <w:rsid w:val="001D4742"/>
    <w:rsid w:val="001D474B"/>
    <w:rsid w:val="001D48B0"/>
    <w:rsid w:val="001D5549"/>
    <w:rsid w:val="001D7589"/>
    <w:rsid w:val="001E0376"/>
    <w:rsid w:val="001E13E0"/>
    <w:rsid w:val="001E2B2B"/>
    <w:rsid w:val="001E353E"/>
    <w:rsid w:val="001E3CBE"/>
    <w:rsid w:val="001E5657"/>
    <w:rsid w:val="001E5F94"/>
    <w:rsid w:val="001E744F"/>
    <w:rsid w:val="001F065A"/>
    <w:rsid w:val="001F1FE7"/>
    <w:rsid w:val="001F25DD"/>
    <w:rsid w:val="001F3552"/>
    <w:rsid w:val="001F3CE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37E93"/>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75A"/>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262A"/>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042"/>
    <w:rsid w:val="003E5109"/>
    <w:rsid w:val="003E60EE"/>
    <w:rsid w:val="003E6B48"/>
    <w:rsid w:val="003E748F"/>
    <w:rsid w:val="003E7EB2"/>
    <w:rsid w:val="003F3F47"/>
    <w:rsid w:val="003F6E0C"/>
    <w:rsid w:val="004003A8"/>
    <w:rsid w:val="0040240E"/>
    <w:rsid w:val="00402756"/>
    <w:rsid w:val="004034C1"/>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46A4"/>
    <w:rsid w:val="0045532B"/>
    <w:rsid w:val="004565EF"/>
    <w:rsid w:val="00457FF9"/>
    <w:rsid w:val="004601ED"/>
    <w:rsid w:val="00460711"/>
    <w:rsid w:val="0046108B"/>
    <w:rsid w:val="00466BD8"/>
    <w:rsid w:val="00467AE6"/>
    <w:rsid w:val="00467EC9"/>
    <w:rsid w:val="00474D33"/>
    <w:rsid w:val="00477791"/>
    <w:rsid w:val="00480286"/>
    <w:rsid w:val="00480C3B"/>
    <w:rsid w:val="00480FE3"/>
    <w:rsid w:val="00481C94"/>
    <w:rsid w:val="00484A8D"/>
    <w:rsid w:val="00486A4E"/>
    <w:rsid w:val="00486B09"/>
    <w:rsid w:val="00486B98"/>
    <w:rsid w:val="0049139F"/>
    <w:rsid w:val="00494F07"/>
    <w:rsid w:val="00496116"/>
    <w:rsid w:val="004965A0"/>
    <w:rsid w:val="00497335"/>
    <w:rsid w:val="004A05A7"/>
    <w:rsid w:val="004A3F98"/>
    <w:rsid w:val="004A484E"/>
    <w:rsid w:val="004A5532"/>
    <w:rsid w:val="004A5958"/>
    <w:rsid w:val="004A76DF"/>
    <w:rsid w:val="004A76E9"/>
    <w:rsid w:val="004B0A75"/>
    <w:rsid w:val="004B2190"/>
    <w:rsid w:val="004B69B2"/>
    <w:rsid w:val="004B6F7F"/>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139"/>
    <w:rsid w:val="004E05C2"/>
    <w:rsid w:val="004E0B02"/>
    <w:rsid w:val="004E0C0D"/>
    <w:rsid w:val="004E1E4E"/>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5C8"/>
    <w:rsid w:val="00511AB4"/>
    <w:rsid w:val="00512690"/>
    <w:rsid w:val="00512A4E"/>
    <w:rsid w:val="00514EA4"/>
    <w:rsid w:val="00516BB4"/>
    <w:rsid w:val="00517A5D"/>
    <w:rsid w:val="00517E1E"/>
    <w:rsid w:val="005217E8"/>
    <w:rsid w:val="005220FE"/>
    <w:rsid w:val="005247DE"/>
    <w:rsid w:val="00525EFE"/>
    <w:rsid w:val="00530B8F"/>
    <w:rsid w:val="00531434"/>
    <w:rsid w:val="00531754"/>
    <w:rsid w:val="00534840"/>
    <w:rsid w:val="00534D08"/>
    <w:rsid w:val="00536973"/>
    <w:rsid w:val="00536C6B"/>
    <w:rsid w:val="00544652"/>
    <w:rsid w:val="0054625B"/>
    <w:rsid w:val="00551539"/>
    <w:rsid w:val="00552EFE"/>
    <w:rsid w:val="00554ABB"/>
    <w:rsid w:val="00554C69"/>
    <w:rsid w:val="0055552D"/>
    <w:rsid w:val="00555668"/>
    <w:rsid w:val="0055679E"/>
    <w:rsid w:val="00557E9B"/>
    <w:rsid w:val="0056090D"/>
    <w:rsid w:val="00561E9C"/>
    <w:rsid w:val="00565C7A"/>
    <w:rsid w:val="00567E14"/>
    <w:rsid w:val="005705A7"/>
    <w:rsid w:val="0057277E"/>
    <w:rsid w:val="00572F0E"/>
    <w:rsid w:val="00574D60"/>
    <w:rsid w:val="00575318"/>
    <w:rsid w:val="00575CFE"/>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535A"/>
    <w:rsid w:val="005B750A"/>
    <w:rsid w:val="005C2B89"/>
    <w:rsid w:val="005C2FA7"/>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3AB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CA9"/>
    <w:rsid w:val="00686409"/>
    <w:rsid w:val="00686D19"/>
    <w:rsid w:val="0068777F"/>
    <w:rsid w:val="00693018"/>
    <w:rsid w:val="006A0059"/>
    <w:rsid w:val="006A7425"/>
    <w:rsid w:val="006A7E17"/>
    <w:rsid w:val="006B058A"/>
    <w:rsid w:val="006B1299"/>
    <w:rsid w:val="006B26D9"/>
    <w:rsid w:val="006B310C"/>
    <w:rsid w:val="006B664C"/>
    <w:rsid w:val="006C0730"/>
    <w:rsid w:val="006C1125"/>
    <w:rsid w:val="006C1C83"/>
    <w:rsid w:val="006C3E78"/>
    <w:rsid w:val="006C54E6"/>
    <w:rsid w:val="006C5762"/>
    <w:rsid w:val="006C690D"/>
    <w:rsid w:val="006C75B4"/>
    <w:rsid w:val="006D149F"/>
    <w:rsid w:val="006D3396"/>
    <w:rsid w:val="006D5AFF"/>
    <w:rsid w:val="006E050C"/>
    <w:rsid w:val="006E152B"/>
    <w:rsid w:val="006E2955"/>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5CB"/>
    <w:rsid w:val="00720A17"/>
    <w:rsid w:val="00720D4B"/>
    <w:rsid w:val="00723A0F"/>
    <w:rsid w:val="00726CB6"/>
    <w:rsid w:val="00727255"/>
    <w:rsid w:val="0072779B"/>
    <w:rsid w:val="00727CCF"/>
    <w:rsid w:val="0073446D"/>
    <w:rsid w:val="007349FF"/>
    <w:rsid w:val="00734B45"/>
    <w:rsid w:val="00736A47"/>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2722"/>
    <w:rsid w:val="00784913"/>
    <w:rsid w:val="00785B90"/>
    <w:rsid w:val="0078639C"/>
    <w:rsid w:val="007913D3"/>
    <w:rsid w:val="00792EF2"/>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A6"/>
    <w:rsid w:val="007D1CA0"/>
    <w:rsid w:val="007D2DF5"/>
    <w:rsid w:val="007D4994"/>
    <w:rsid w:val="007D4BB3"/>
    <w:rsid w:val="007D4F6E"/>
    <w:rsid w:val="007D5CB0"/>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5034"/>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2A07"/>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83E"/>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4CEC"/>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1A2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0B2B"/>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374CB"/>
    <w:rsid w:val="00A40311"/>
    <w:rsid w:val="00A41032"/>
    <w:rsid w:val="00A4106C"/>
    <w:rsid w:val="00A428E7"/>
    <w:rsid w:val="00A43E49"/>
    <w:rsid w:val="00A44018"/>
    <w:rsid w:val="00A45DE9"/>
    <w:rsid w:val="00A47471"/>
    <w:rsid w:val="00A47E22"/>
    <w:rsid w:val="00A47ED0"/>
    <w:rsid w:val="00A509EA"/>
    <w:rsid w:val="00A51476"/>
    <w:rsid w:val="00A526D2"/>
    <w:rsid w:val="00A53995"/>
    <w:rsid w:val="00A54412"/>
    <w:rsid w:val="00A5498B"/>
    <w:rsid w:val="00A550C8"/>
    <w:rsid w:val="00A5564C"/>
    <w:rsid w:val="00A559EC"/>
    <w:rsid w:val="00A569F8"/>
    <w:rsid w:val="00A56E60"/>
    <w:rsid w:val="00A571B3"/>
    <w:rsid w:val="00A57FBB"/>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77CE1"/>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1462"/>
    <w:rsid w:val="00AB2F87"/>
    <w:rsid w:val="00AB32C3"/>
    <w:rsid w:val="00AB5E2B"/>
    <w:rsid w:val="00AB6069"/>
    <w:rsid w:val="00AB6467"/>
    <w:rsid w:val="00AB6742"/>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5EB1"/>
    <w:rsid w:val="00AE6191"/>
    <w:rsid w:val="00AE6BEB"/>
    <w:rsid w:val="00AE7789"/>
    <w:rsid w:val="00AF0648"/>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4C3"/>
    <w:rsid w:val="00B15D01"/>
    <w:rsid w:val="00B16150"/>
    <w:rsid w:val="00B20EBF"/>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77F21"/>
    <w:rsid w:val="00B8115B"/>
    <w:rsid w:val="00B81AE2"/>
    <w:rsid w:val="00B82D30"/>
    <w:rsid w:val="00B87F62"/>
    <w:rsid w:val="00B914A4"/>
    <w:rsid w:val="00B92497"/>
    <w:rsid w:val="00B92D41"/>
    <w:rsid w:val="00B93679"/>
    <w:rsid w:val="00B9422D"/>
    <w:rsid w:val="00B95A1D"/>
    <w:rsid w:val="00B9634B"/>
    <w:rsid w:val="00B96AAB"/>
    <w:rsid w:val="00BA5072"/>
    <w:rsid w:val="00BA5B65"/>
    <w:rsid w:val="00BA7BFE"/>
    <w:rsid w:val="00BB0ECA"/>
    <w:rsid w:val="00BB246B"/>
    <w:rsid w:val="00BB43EB"/>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558D"/>
    <w:rsid w:val="00BD5CC3"/>
    <w:rsid w:val="00BE1F47"/>
    <w:rsid w:val="00BE24AD"/>
    <w:rsid w:val="00BE2787"/>
    <w:rsid w:val="00BE51BB"/>
    <w:rsid w:val="00BE6F5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F97"/>
    <w:rsid w:val="00C950D6"/>
    <w:rsid w:val="00C95F52"/>
    <w:rsid w:val="00C97646"/>
    <w:rsid w:val="00C97672"/>
    <w:rsid w:val="00CA51F6"/>
    <w:rsid w:val="00CA55BD"/>
    <w:rsid w:val="00CB0837"/>
    <w:rsid w:val="00CB2BFA"/>
    <w:rsid w:val="00CB3888"/>
    <w:rsid w:val="00CB400E"/>
    <w:rsid w:val="00CB48F6"/>
    <w:rsid w:val="00CB5F04"/>
    <w:rsid w:val="00CB67F1"/>
    <w:rsid w:val="00CB7DC8"/>
    <w:rsid w:val="00CC0EC0"/>
    <w:rsid w:val="00CC34DB"/>
    <w:rsid w:val="00CC51AC"/>
    <w:rsid w:val="00CC5BB4"/>
    <w:rsid w:val="00CC609D"/>
    <w:rsid w:val="00CC7044"/>
    <w:rsid w:val="00CD1128"/>
    <w:rsid w:val="00CD11FF"/>
    <w:rsid w:val="00CD15E7"/>
    <w:rsid w:val="00CD2974"/>
    <w:rsid w:val="00CE07A9"/>
    <w:rsid w:val="00CE1012"/>
    <w:rsid w:val="00CE291C"/>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399A"/>
    <w:rsid w:val="00D5444F"/>
    <w:rsid w:val="00D54E0D"/>
    <w:rsid w:val="00D54F7D"/>
    <w:rsid w:val="00D57528"/>
    <w:rsid w:val="00D602CA"/>
    <w:rsid w:val="00D60DD8"/>
    <w:rsid w:val="00D64A72"/>
    <w:rsid w:val="00D64C6C"/>
    <w:rsid w:val="00D6583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31B5"/>
    <w:rsid w:val="00DB588F"/>
    <w:rsid w:val="00DB5BBA"/>
    <w:rsid w:val="00DC03DB"/>
    <w:rsid w:val="00DC1206"/>
    <w:rsid w:val="00DC2BE8"/>
    <w:rsid w:val="00DC2BEC"/>
    <w:rsid w:val="00DC3256"/>
    <w:rsid w:val="00DC35A6"/>
    <w:rsid w:val="00DC6628"/>
    <w:rsid w:val="00DD090A"/>
    <w:rsid w:val="00DD2421"/>
    <w:rsid w:val="00DD3222"/>
    <w:rsid w:val="00DD3D81"/>
    <w:rsid w:val="00DD571C"/>
    <w:rsid w:val="00DD64E1"/>
    <w:rsid w:val="00DE039A"/>
    <w:rsid w:val="00DE0403"/>
    <w:rsid w:val="00DE4811"/>
    <w:rsid w:val="00DE5458"/>
    <w:rsid w:val="00DE5EE6"/>
    <w:rsid w:val="00DE68C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588"/>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6FF1"/>
    <w:rsid w:val="00E774FE"/>
    <w:rsid w:val="00E809A0"/>
    <w:rsid w:val="00E80AF7"/>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D9F"/>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3B2E"/>
    <w:rsid w:val="00F176A0"/>
    <w:rsid w:val="00F20174"/>
    <w:rsid w:val="00F22098"/>
    <w:rsid w:val="00F223BC"/>
    <w:rsid w:val="00F23780"/>
    <w:rsid w:val="00F23C32"/>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20D2"/>
    <w:rsid w:val="00F64EDE"/>
    <w:rsid w:val="00F66036"/>
    <w:rsid w:val="00F6689D"/>
    <w:rsid w:val="00F67E23"/>
    <w:rsid w:val="00F71601"/>
    <w:rsid w:val="00F72C75"/>
    <w:rsid w:val="00F7338F"/>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2B53"/>
    <w:rsid w:val="00FA33CA"/>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BA151F7"/>
    <w:rsid w:val="234C7B7F"/>
    <w:rsid w:val="31C3435E"/>
    <w:rsid w:val="36AF6CFC"/>
    <w:rsid w:val="409F4938"/>
    <w:rsid w:val="42F437D5"/>
    <w:rsid w:val="5B433C96"/>
    <w:rsid w:val="5EEE5391"/>
    <w:rsid w:val="5F4C2308"/>
    <w:rsid w:val="6004393F"/>
    <w:rsid w:val="70A5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3">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4">
    <w:name w:val="heading 2"/>
    <w:basedOn w:val="1"/>
    <w:next w:val="1"/>
    <w:qFormat/>
    <w:uiPriority w:val="0"/>
    <w:pPr>
      <w:keepNext/>
      <w:keepLines/>
      <w:spacing w:line="360" w:lineRule="auto"/>
      <w:outlineLvl w:val="1"/>
    </w:pPr>
    <w:rPr>
      <w:bCs/>
      <w:sz w:val="22"/>
      <w:szCs w:val="32"/>
    </w:rPr>
  </w:style>
  <w:style w:type="paragraph" w:styleId="5">
    <w:name w:val="heading 3"/>
    <w:basedOn w:val="1"/>
    <w:next w:val="1"/>
    <w:qFormat/>
    <w:uiPriority w:val="0"/>
    <w:pPr>
      <w:keepNext/>
      <w:spacing w:line="360" w:lineRule="auto"/>
      <w:outlineLvl w:val="2"/>
    </w:pPr>
    <w:rPr>
      <w:sz w:val="22"/>
    </w:rPr>
  </w:style>
  <w:style w:type="paragraph" w:styleId="6">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ind w:right="56"/>
    </w:pPr>
    <w:rPr>
      <w:b/>
      <w:sz w:val="22"/>
    </w:rPr>
  </w:style>
  <w:style w:type="paragraph" w:styleId="7">
    <w:name w:val="annotation text"/>
    <w:basedOn w:val="1"/>
    <w:link w:val="25"/>
    <w:semiHidden/>
    <w:uiPriority w:val="0"/>
    <w:rPr>
      <w:sz w:val="24"/>
    </w:rPr>
  </w:style>
  <w:style w:type="paragraph" w:styleId="8">
    <w:name w:val="Body Text 3"/>
    <w:basedOn w:val="1"/>
    <w:uiPriority w:val="0"/>
    <w:pPr>
      <w:spacing w:after="120"/>
    </w:pPr>
    <w:rPr>
      <w:sz w:val="16"/>
      <w:szCs w:val="16"/>
    </w:rPr>
  </w:style>
  <w:style w:type="paragraph" w:styleId="9">
    <w:name w:val="Body Text Indent"/>
    <w:basedOn w:val="1"/>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26"/>
    <w:uiPriority w:val="99"/>
    <w:pPr>
      <w:tabs>
        <w:tab w:val="center" w:pos="4320"/>
        <w:tab w:val="right" w:pos="8640"/>
      </w:tabs>
    </w:pPr>
    <w:rPr>
      <w:sz w:val="24"/>
    </w:rPr>
  </w:style>
  <w:style w:type="paragraph" w:styleId="14">
    <w:name w:val="header"/>
    <w:basedOn w:val="1"/>
    <w:link w:val="27"/>
    <w:uiPriority w:val="0"/>
    <w:pPr>
      <w:tabs>
        <w:tab w:val="center" w:pos="4320"/>
        <w:tab w:val="right" w:pos="8640"/>
      </w:tabs>
    </w:pPr>
    <w:rPr>
      <w:sz w:val="24"/>
    </w:r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28"/>
    <w:qFormat/>
    <w:uiPriority w:val="0"/>
    <w:pPr>
      <w:spacing w:before="240" w:after="60"/>
      <w:jc w:val="center"/>
      <w:outlineLvl w:val="0"/>
    </w:pPr>
    <w:rPr>
      <w:rFonts w:ascii="Calibri Light" w:hAnsi="Calibri Light"/>
      <w:b/>
      <w:bCs/>
      <w:sz w:val="32"/>
      <w:szCs w:val="32"/>
    </w:rPr>
  </w:style>
  <w:style w:type="paragraph" w:styleId="18">
    <w:name w:val="annotation subject"/>
    <w:basedOn w:val="7"/>
    <w:next w:val="7"/>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character" w:customStyle="1" w:styleId="25">
    <w:name w:val="批注文字 字符"/>
    <w:link w:val="7"/>
    <w:semiHidden/>
    <w:uiPriority w:val="0"/>
    <w:rPr>
      <w:sz w:val="24"/>
      <w:lang w:val="en-GB" w:eastAsia="en-US"/>
    </w:rPr>
  </w:style>
  <w:style w:type="character" w:customStyle="1" w:styleId="26">
    <w:name w:val="页脚 字符"/>
    <w:link w:val="13"/>
    <w:uiPriority w:val="99"/>
    <w:rPr>
      <w:sz w:val="24"/>
      <w:lang w:val="en-GB" w:eastAsia="en-US"/>
    </w:rPr>
  </w:style>
  <w:style w:type="character" w:customStyle="1" w:styleId="27">
    <w:name w:val="页眉 字符"/>
    <w:link w:val="14"/>
    <w:uiPriority w:val="0"/>
    <w:rPr>
      <w:rFonts w:eastAsia="宋体"/>
      <w:sz w:val="24"/>
      <w:lang w:val="en-GB" w:eastAsia="en-US" w:bidi="ar-SA"/>
    </w:rPr>
  </w:style>
  <w:style w:type="character" w:customStyle="1" w:styleId="28">
    <w:name w:val="标题 字符"/>
    <w:link w:val="17"/>
    <w:uiPriority w:val="0"/>
    <w:rPr>
      <w:rFonts w:ascii="Calibri Light" w:hAnsi="Calibri Light" w:cs="Times New Roman"/>
      <w:b/>
      <w:bCs/>
      <w:sz w:val="32"/>
      <w:szCs w:val="32"/>
      <w:lang w:val="en-GB" w:eastAsia="en-US"/>
    </w:rPr>
  </w:style>
  <w:style w:type="paragraph" w:customStyle="1" w:styleId="29">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30">
    <w:name w:val="Default Text"/>
    <w:basedOn w:val="1"/>
    <w:uiPriority w:val="0"/>
    <w:pPr>
      <w:overflowPunct/>
      <w:textAlignment w:val="auto"/>
    </w:pPr>
    <w:rPr>
      <w:rFonts w:ascii="Arial" w:hAnsi="Arial"/>
      <w:szCs w:val="24"/>
      <w:lang w:val="en-US"/>
    </w:rPr>
  </w:style>
  <w:style w:type="paragraph" w:customStyle="1" w:styleId="31">
    <w:name w:val="Style"/>
    <w:basedOn w:val="1"/>
    <w:uiPriority w:val="0"/>
    <w:pPr>
      <w:overflowPunct/>
      <w:textAlignment w:val="auto"/>
    </w:pPr>
    <w:rPr>
      <w:rFonts w:ascii="Arial" w:hAnsi="Arial"/>
      <w:szCs w:val="24"/>
      <w:lang w:val="en-US"/>
    </w:rPr>
  </w:style>
  <w:style w:type="paragraph" w:customStyle="1" w:styleId="32">
    <w:name w:val="正文1"/>
    <w:basedOn w:val="1"/>
    <w:qFormat/>
    <w:uiPriority w:val="0"/>
    <w:pPr>
      <w:overflowPunct/>
      <w:textAlignment w:val="auto"/>
    </w:pPr>
    <w:rPr>
      <w:rFonts w:ascii="Arial" w:hAnsi="Arial"/>
      <w:sz w:val="20"/>
      <w:lang w:val="en-US"/>
    </w:rPr>
  </w:style>
  <w:style w:type="paragraph" w:customStyle="1" w:styleId="33">
    <w:name w:val="_Style 32"/>
    <w:semiHidden/>
    <w:uiPriority w:val="99"/>
    <w:rPr>
      <w:rFonts w:ascii="Times New Roman" w:hAnsi="Times New Roman" w:eastAsia="宋体" w:cs="Times New Roman"/>
      <w:sz w:val="24"/>
      <w:lang w:val="en-GB" w:eastAsia="en-US" w:bidi="ar-SA"/>
    </w:rPr>
  </w:style>
  <w:style w:type="paragraph" w:styleId="34">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5">
    <w:name w:val="_Style 34"/>
    <w:basedOn w:val="3"/>
    <w:next w:val="1"/>
    <w:qFormat/>
    <w:uiPriority w:val="39"/>
    <w:pPr>
      <w:numPr>
        <w:numId w:val="0"/>
      </w:numPr>
      <w:tabs>
        <w:tab w:val="clear" w:pos="425"/>
      </w:tabs>
      <w:outlineLvl w:val="9"/>
    </w:pPr>
  </w:style>
  <w:style w:type="character" w:customStyle="1" w:styleId="36">
    <w:name w:val="instruction standard blue"/>
    <w:qFormat/>
    <w:uiPriority w:val="1"/>
    <w:rPr>
      <w:rFonts w:cs="Arial"/>
      <w:i/>
      <w:color w:val="0070C0"/>
    </w:rPr>
  </w:style>
  <w:style w:type="character" w:customStyle="1" w:styleId="37">
    <w:name w:val="keyword"/>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uiPriority w:val="0"/>
    <w:rPr>
      <w:rFonts w:ascii="Arial" w:hAnsi="Arial" w:eastAsia="PMingLiU"/>
      <w:color w:val="0070C0"/>
      <w:lang w:eastAsia="zh-TW"/>
    </w:rPr>
  </w:style>
  <w:style w:type="paragraph" w:customStyle="1" w:styleId="40">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sz w:val="24"/>
    </w:rPr>
  </w:style>
  <w:style w:type="character" w:customStyle="1" w:styleId="43">
    <w:name w:val="ordinary-span-edit2"/>
    <w:uiPriority w:val="0"/>
  </w:style>
  <w:style w:type="character" w:customStyle="1" w:styleId="44">
    <w:name w:val="apple-converted-space"/>
    <w:uiPriority w:val="0"/>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HaoXiTong.Com</Company>
  <Pages>12</Pages>
  <Words>845</Words>
  <Characters>4823</Characters>
  <Lines>40</Lines>
  <Paragraphs>11</Paragraphs>
  <TotalTime>33</TotalTime>
  <ScaleCrop>false</ScaleCrop>
  <LinksUpToDate>false</LinksUpToDate>
  <CharactersWithSpaces>5657</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2019-08-12T13:49:00Z</dcterms:created>
  <dc:creator>Lilly</dc:creator>
  <cp:lastModifiedBy>汪洋</cp:lastModifiedBy>
  <cp:lastPrinted>2019-04-19T03:25:00Z</cp:lastPrinted>
  <dcterms:modified xsi:type="dcterms:W3CDTF">2022-06-29T06:12:03Z</dcterms:modified>
  <dc:title>生效期：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B88E69EC848E4A0AA49407EEEE6F6854</vt:lpwstr>
  </property>
</Properties>
</file>