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 w:eastAsia="zh-CN"/>
        </w:rPr>
      </w:pPr>
      <w:bookmarkStart w:id="0" w:name="_Toc483666358"/>
      <w:bookmarkStart w:id="1" w:name="_Toc483400307"/>
      <w:bookmarkStart w:id="2" w:name="_Toc482717189"/>
      <w:bookmarkStart w:id="3" w:name="_Toc483227223"/>
      <w:bookmarkStart w:id="4" w:name="_Toc484532399"/>
      <w:r>
        <w:rPr>
          <w:rFonts w:hint="eastAsia"/>
          <w:lang w:val="en-US" w:eastAsia="zh-CN"/>
        </w:rPr>
        <w:t xml:space="preserve">  </w:t>
      </w:r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 w:val="28"/>
          <w:szCs w:val="28"/>
          <w:lang w:val="en-US" w:eastAsia="zh-CN"/>
        </w:rPr>
        <w:t>细胞程序复苏仪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4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"_Toc95384351"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目的</w:t>
      </w:r>
      <w:r>
        <w:tab/>
      </w:r>
      <w:r>
        <w:fldChar w:fldCharType="begin"/>
      </w:r>
      <w:r>
        <w:instrText xml:space="preserve"> PAGEREF _Toc95384351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"_Toc95384352"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范围</w:t>
      </w:r>
      <w:r>
        <w:tab/>
      </w:r>
      <w:r>
        <w:fldChar w:fldCharType="begin"/>
      </w:r>
      <w:r>
        <w:instrText xml:space="preserve"> PAGEREF _Toc95384352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"_Toc95384353"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参考文件</w:t>
      </w:r>
      <w:r>
        <w:tab/>
      </w:r>
      <w:r>
        <w:fldChar w:fldCharType="begin"/>
      </w:r>
      <w:r>
        <w:instrText xml:space="preserve"> PAGEREF _Toc95384353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"_Toc95384354"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系统描述</w:t>
      </w:r>
      <w:r>
        <w:tab/>
      </w:r>
      <w:r>
        <w:fldChar w:fldCharType="begin"/>
      </w:r>
      <w:r>
        <w:instrText xml:space="preserve"> PAGEREF _Toc95384354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"_Toc95384355" </w:instrText>
      </w:r>
      <w:r>
        <w:fldChar w:fldCharType="separate"/>
      </w:r>
      <w:r>
        <w:rPr>
          <w:rStyle w:val="24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安装要求</w:t>
      </w:r>
      <w:r>
        <w:tab/>
      </w:r>
      <w:r>
        <w:fldChar w:fldCharType="begin"/>
      </w:r>
      <w:r>
        <w:instrText xml:space="preserve"> PAGEREF _Toc95384355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"_Toc95384356" </w:instrText>
      </w:r>
      <w:r>
        <w:fldChar w:fldCharType="separate"/>
      </w:r>
      <w:r>
        <w:rPr>
          <w:rStyle w:val="24"/>
          <w:rFonts w:ascii="宋体" w:hAnsi="宋体" w:cs="宋体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 w:ascii="宋体" w:hAnsi="宋体" w:cs="宋体"/>
        </w:rPr>
        <w:t>运行要求</w:t>
      </w:r>
      <w:r>
        <w:tab/>
      </w:r>
      <w:r>
        <w:fldChar w:fldCharType="begin"/>
      </w:r>
      <w:r>
        <w:instrText xml:space="preserve"> PAGEREF _Toc95384356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"_Toc95384357" </w:instrText>
      </w:r>
      <w:r>
        <w:fldChar w:fldCharType="separate"/>
      </w:r>
      <w:r>
        <w:rPr>
          <w:rStyle w:val="24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电气、自动控制要求</w:t>
      </w:r>
      <w:r>
        <w:tab/>
      </w:r>
      <w:r>
        <w:fldChar w:fldCharType="begin"/>
      </w:r>
      <w:r>
        <w:instrText xml:space="preserve"> PAGEREF _Toc95384357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"_Toc95384358" </w:instrText>
      </w:r>
      <w:r>
        <w:fldChar w:fldCharType="separate"/>
      </w:r>
      <w:r>
        <w:rPr>
          <w:rStyle w:val="24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安全要求</w:t>
      </w:r>
      <w:r>
        <w:tab/>
      </w:r>
      <w:r>
        <w:fldChar w:fldCharType="begin"/>
      </w:r>
      <w:r>
        <w:instrText xml:space="preserve"> PAGEREF _Toc95384358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"_Toc95384359" </w:instrText>
      </w:r>
      <w:r>
        <w:fldChar w:fldCharType="separate"/>
      </w:r>
      <w:r>
        <w:rPr>
          <w:rStyle w:val="24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文件要求</w:t>
      </w:r>
      <w:r>
        <w:tab/>
      </w:r>
      <w:r>
        <w:fldChar w:fldCharType="begin"/>
      </w:r>
      <w:r>
        <w:instrText xml:space="preserve"> PAGEREF _Toc95384359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"_Toc95384360" </w:instrText>
      </w:r>
      <w:r>
        <w:fldChar w:fldCharType="separate"/>
      </w:r>
      <w:r>
        <w:rPr>
          <w:rStyle w:val="24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服务要求</w:t>
      </w:r>
      <w:r>
        <w:tab/>
      </w:r>
      <w:r>
        <w:fldChar w:fldCharType="begin"/>
      </w:r>
      <w:r>
        <w:instrText xml:space="preserve"> PAGEREF _Toc95384360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"_Toc95384361" </w:instrText>
      </w:r>
      <w:r>
        <w:fldChar w:fldCharType="separate"/>
      </w:r>
      <w:r>
        <w:rPr>
          <w:rStyle w:val="24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附件</w:t>
      </w:r>
      <w:r>
        <w:tab/>
      </w:r>
      <w:r>
        <w:fldChar w:fldCharType="begin"/>
      </w:r>
      <w:r>
        <w:instrText xml:space="preserve"> PAGEREF _Toc95384361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48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95384351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061"/>
      <w:bookmarkStart w:id="9" w:name="_Toc482370757"/>
      <w:bookmarkStart w:id="10" w:name="_Toc481702475"/>
      <w:bookmarkStart w:id="11" w:name="_Toc482359936"/>
      <w:bookmarkStart w:id="12" w:name="_Toc482360281"/>
      <w:bookmarkStart w:id="13" w:name="_Toc482370141"/>
      <w:bookmarkStart w:id="14" w:name="_Toc482369805"/>
      <w:bookmarkStart w:id="15" w:name="_Toc482370349"/>
      <w:bookmarkStart w:id="16" w:name="_Toc482625279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细胞程序复苏仪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48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95384352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/>
          <w:szCs w:val="21"/>
          <w:lang w:eastAsia="zh-CN"/>
        </w:rPr>
        <w:t>细胞程序复苏仪</w:t>
      </w:r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48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95384353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2"/>
        <w:numPr>
          <w:ilvl w:val="0"/>
          <w:numId w:val="4"/>
        </w:numPr>
        <w:overflowPunct w:val="0"/>
        <w:autoSpaceDE w:val="0"/>
        <w:autoSpaceDN w:val="0"/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overflowPunct w:val="0"/>
        <w:autoSpaceDE w:val="0"/>
        <w:autoSpaceDN w:val="0"/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overflowPunct w:val="0"/>
        <w:autoSpaceDE w:val="0"/>
        <w:autoSpaceDN w:val="0"/>
        <w:ind w:left="777"/>
        <w:jc w:val="left"/>
        <w:rPr>
          <w:iCs/>
          <w:color w:val="000000"/>
          <w:szCs w:val="21"/>
          <w:lang w:eastAsia="zh-CN"/>
        </w:rPr>
      </w:pPr>
      <w:permStart w:id="3" w:edGrp="everyone"/>
      <w:r>
        <w:rPr>
          <w:rFonts w:hint="eastAsia"/>
          <w:iCs/>
          <w:color w:val="000000"/>
          <w:szCs w:val="21"/>
          <w:lang w:eastAsia="zh-CN"/>
        </w:rPr>
        <w:t>产品应满足相关国家标准和行业标准，若本URS所提要求与标准不一致，应按照高的标准执行。</w:t>
      </w:r>
    </w:p>
    <w:p>
      <w:pPr>
        <w:pStyle w:val="42"/>
        <w:numPr>
          <w:ilvl w:val="0"/>
          <w:numId w:val="5"/>
        </w:numPr>
        <w:overflowPunct w:val="0"/>
        <w:autoSpaceDE w:val="0"/>
        <w:autoSpaceDN w:val="0"/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iCs/>
          <w:color w:val="000000"/>
          <w:szCs w:val="21"/>
          <w:lang w:eastAsia="zh-CN"/>
        </w:rPr>
        <w:t xml:space="preserve">中国药典 </w:t>
      </w:r>
      <w:r>
        <w:rPr>
          <w:iCs/>
          <w:color w:val="000000"/>
          <w:szCs w:val="21"/>
        </w:rPr>
        <w:t>2020年版</w:t>
      </w:r>
    </w:p>
    <w:p>
      <w:pPr>
        <w:pStyle w:val="42"/>
        <w:numPr>
          <w:ilvl w:val="0"/>
          <w:numId w:val="5"/>
        </w:numPr>
        <w:overflowPunct w:val="0"/>
        <w:autoSpaceDE w:val="0"/>
        <w:autoSpaceDN w:val="0"/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3"/>
    <w:p>
      <w:pPr>
        <w:pStyle w:val="42"/>
        <w:numPr>
          <w:ilvl w:val="0"/>
          <w:numId w:val="4"/>
        </w:numPr>
        <w:overflowPunct w:val="0"/>
        <w:autoSpaceDE w:val="0"/>
        <w:autoSpaceDN w:val="0"/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2"/>
        <w:numPr>
          <w:ilvl w:val="0"/>
          <w:numId w:val="5"/>
        </w:numPr>
        <w:overflowPunct w:val="0"/>
        <w:autoSpaceDE w:val="0"/>
        <w:autoSpaceDN w:val="0"/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permStart w:id="4" w:edGrp="everyone"/>
      <w:r>
        <w:rPr>
          <w:iCs/>
          <w:color w:val="000000"/>
          <w:szCs w:val="21"/>
          <w:lang w:eastAsia="zh-CN"/>
        </w:rPr>
        <w:t>电气安全应符合GB4793.1和GB4793.4的要求。</w:t>
      </w:r>
    </w:p>
    <w:permEnd w:id="4"/>
    <w:p>
      <w:pPr>
        <w:pStyle w:val="49"/>
        <w:spacing w:after="158" w:afterLines="50"/>
        <w:ind w:firstLine="0" w:firstLineChars="0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95384354"/>
      <w:bookmarkStart w:id="23" w:name="_Toc522107739"/>
      <w:r>
        <w:rPr>
          <w:rFonts w:hint="eastAsia"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 系统描述</w:t>
      </w:r>
      <w:bookmarkEnd w:id="21"/>
    </w:p>
    <w:p>
      <w:pPr>
        <w:pStyle w:val="7"/>
        <w:spacing w:line="360" w:lineRule="auto"/>
        <w:rPr>
          <w:b/>
          <w:lang w:eastAsia="zh-CN"/>
        </w:rPr>
      </w:pPr>
      <w:permStart w:id="5" w:edGrp="everyone"/>
      <w:r>
        <w:rPr>
          <w:rFonts w:hint="eastAsia" w:ascii="宋体" w:hAnsi="宋体"/>
          <w:sz w:val="21"/>
          <w:szCs w:val="21"/>
          <w:lang w:eastAsia="zh-CN"/>
        </w:rPr>
        <w:t>抗体研究室需购买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lang w:eastAsia="zh-CN"/>
        </w:rPr>
        <w:t>台</w:t>
      </w:r>
      <w:r>
        <w:rPr>
          <w:rFonts w:hint="eastAsia" w:ascii="宋体" w:hAnsi="宋体"/>
          <w:sz w:val="21"/>
          <w:szCs w:val="21"/>
          <w:lang w:val="en-US" w:eastAsia="zh-CN"/>
        </w:rPr>
        <w:t>细胞复苏仪</w:t>
      </w:r>
      <w:r>
        <w:rPr>
          <w:rFonts w:hint="eastAsia" w:ascii="宋体" w:hAnsi="宋体"/>
          <w:sz w:val="21"/>
          <w:szCs w:val="21"/>
          <w:lang w:eastAsia="zh-CN"/>
        </w:rPr>
        <w:t>主要用于</w:t>
      </w:r>
      <w:r>
        <w:rPr>
          <w:rFonts w:hint="eastAsia" w:ascii="宋体" w:hAnsi="宋体"/>
          <w:sz w:val="21"/>
          <w:szCs w:val="21"/>
          <w:lang w:val="en-US" w:eastAsia="zh-CN"/>
        </w:rPr>
        <w:t>需要</w:t>
      </w:r>
      <w:r>
        <w:rPr>
          <w:rFonts w:ascii="Arial" w:hAnsi="Arial" w:cs="Arial"/>
          <w:sz w:val="21"/>
          <w:szCs w:val="21"/>
          <w:lang w:eastAsia="zh-CN"/>
        </w:rPr>
        <w:t>细胞</w:t>
      </w:r>
      <w:r>
        <w:rPr>
          <w:rFonts w:hint="eastAsia" w:ascii="Arial" w:hAnsi="Arial" w:cs="Arial"/>
          <w:sz w:val="21"/>
          <w:szCs w:val="21"/>
          <w:lang w:eastAsia="zh-CN"/>
        </w:rPr>
        <w:t>的复苏</w:t>
      </w:r>
      <w:permEnd w:id="5"/>
    </w:p>
    <w:bookmarkEnd w:id="22"/>
    <w:bookmarkEnd w:id="23"/>
    <w:p>
      <w:pPr>
        <w:pStyle w:val="48"/>
        <w:numPr>
          <w:ilvl w:val="0"/>
          <w:numId w:val="6"/>
        </w:numPr>
        <w:spacing w:after="158" w:afterLines="50"/>
        <w:ind w:firstLineChars="0"/>
        <w:outlineLvl w:val="0"/>
        <w:rPr>
          <w:rFonts w:ascii="Times New Roman" w:hAnsi="Times New Roman"/>
          <w:szCs w:val="21"/>
        </w:rPr>
      </w:pPr>
      <w:bookmarkStart w:id="24" w:name="_Toc95384355"/>
      <w:r>
        <w:rPr>
          <w:rFonts w:ascii="Times New Roman" w:hAnsi="Times New Roman"/>
          <w:b/>
          <w:szCs w:val="21"/>
        </w:rPr>
        <w:t>安装要求</w:t>
      </w:r>
      <w:bookmarkEnd w:id="24"/>
      <w:permStart w:id="6" w:edGrp="everyone"/>
      <w:permEnd w:id="6"/>
      <w:bookmarkStart w:id="49" w:name="_GoBack"/>
      <w:bookmarkEnd w:id="49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抗体研究室种子间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i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重量（1</w:t>
            </w:r>
            <w:r>
              <w:rPr>
                <w:rFonts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kg）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宋体" w:hAnsi="宋体" w:cs="宋体"/>
                <w:szCs w:val="21"/>
              </w:rPr>
            </w:pPr>
            <w:permStart w:id="11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N/A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工作环境温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度：能适应5℃～40℃环境 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工作环境湿度：相对湿度0～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0%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  <w:lang w:eastAsia="zh-CN"/>
              </w:rPr>
              <w:t>20V,2A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整机外壳应光滑易清洁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设备表面：表面无明显的划痕、凹陷、脱落、裂纹、锈蚀以及其它肉眼可见的外观缺陷。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标记：产品铭牌、标识、标贴等标牌类零件的安装或粘连位置应正确、端正，标牌表面的文字、符号、图案等应正确、清晰。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配件：零部件安装位置应正确、端正，品牌规格符合设计文件要求。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rFonts w:ascii="宋体" w:hAnsi="宋体" w:cs="宋体"/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bookmarkEnd w:id="25"/>
      <w:bookmarkEnd w:id="26"/>
      <w:permEnd w:id="15"/>
    </w:tbl>
    <w:p>
      <w:pPr>
        <w:pStyle w:val="48"/>
        <w:spacing w:after="158" w:afterLines="50"/>
        <w:ind w:left="425" w:firstLine="0" w:firstLineChars="0"/>
        <w:rPr>
          <w:rFonts w:ascii="宋体" w:hAnsi="宋体" w:cs="宋体"/>
          <w:szCs w:val="21"/>
        </w:rPr>
      </w:pPr>
    </w:p>
    <w:p>
      <w:pPr>
        <w:pStyle w:val="48"/>
        <w:numPr>
          <w:ilvl w:val="0"/>
          <w:numId w:val="6"/>
        </w:numPr>
        <w:spacing w:after="158" w:afterLines="50"/>
        <w:ind w:firstLineChars="0"/>
        <w:outlineLvl w:val="0"/>
        <w:rPr>
          <w:rFonts w:ascii="宋体" w:hAnsi="宋体" w:cs="宋体"/>
          <w:b/>
          <w:szCs w:val="21"/>
        </w:rPr>
      </w:pPr>
      <w:bookmarkStart w:id="27" w:name="_Toc522107740"/>
      <w:bookmarkStart w:id="28" w:name="_Toc95384356"/>
      <w:r>
        <w:rPr>
          <w:rFonts w:hint="eastAsia" w:ascii="宋体" w:hAnsi="宋体" w:cs="宋体"/>
          <w:b/>
          <w:szCs w:val="21"/>
        </w:rPr>
        <w:t>运行要求</w:t>
      </w:r>
      <w:bookmarkEnd w:id="27"/>
      <w:bookmarkEnd w:id="28"/>
    </w:p>
    <w:p>
      <w:pPr>
        <w:pStyle w:val="42"/>
        <w:spacing w:before="0" w:line="360" w:lineRule="auto"/>
        <w:ind w:left="357"/>
        <w:jc w:val="left"/>
        <w:rPr>
          <w:rFonts w:ascii="宋体" w:hAnsi="宋体" w:cs="宋体"/>
          <w:bCs/>
          <w:i/>
          <w:color w:val="4472C4"/>
          <w:kern w:val="44"/>
          <w:szCs w:val="21"/>
          <w:lang w:eastAsia="zh-CN"/>
        </w:rPr>
      </w:pPr>
      <w:permStart w:id="16" w:edGrp="everyone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967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</w:t>
            </w:r>
            <w:permEnd w:id="16"/>
            <w:r>
              <w:rPr>
                <w:rFonts w:hint="eastAsia" w:ascii="宋体" w:hAnsi="宋体" w:cs="宋体"/>
                <w:b/>
                <w:szCs w:val="21"/>
              </w:rPr>
              <w:t>号</w:t>
            </w:r>
          </w:p>
        </w:tc>
        <w:tc>
          <w:tcPr>
            <w:tcW w:w="696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9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宋体" w:hAnsi="宋体" w:cs="宋体"/>
                <w:szCs w:val="21"/>
              </w:rPr>
            </w:pPr>
            <w:permStart w:id="17" w:edGrp="everyone"/>
          </w:p>
        </w:tc>
        <w:tc>
          <w:tcPr>
            <w:tcW w:w="905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N/A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9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宋体" w:hAnsi="宋体" w:cs="宋体"/>
                <w:szCs w:val="21"/>
              </w:rPr>
            </w:pPr>
            <w:permStart w:id="18" w:edGrp="everyone"/>
          </w:p>
        </w:tc>
        <w:tc>
          <w:tcPr>
            <w:tcW w:w="905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9"/>
              </w:numPr>
              <w:ind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19" w:edGrp="everyone"/>
          </w:p>
        </w:tc>
        <w:tc>
          <w:tcPr>
            <w:tcW w:w="6967" w:type="dxa"/>
            <w:vAlign w:val="center"/>
          </w:tcPr>
          <w:p>
            <w:pPr>
              <w:pStyle w:val="48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细胞程序复苏仪：</w:t>
            </w:r>
          </w:p>
          <w:p>
            <w:pPr>
              <w:pStyle w:val="48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容器规格：1.8ml~2.0ml标准冻存管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  <w:permStart w:id="20" w:edGrp="everyone"/>
          </w:p>
        </w:tc>
        <w:tc>
          <w:tcPr>
            <w:tcW w:w="6967" w:type="dxa"/>
            <w:vAlign w:val="center"/>
          </w:tcPr>
          <w:p>
            <w:pPr>
              <w:pStyle w:val="48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解冻复苏剂量：0.8~1.5ml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pStyle w:val="48"/>
              <w:ind w:firstLine="0" w:firstLineChars="0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解冻复苏用时：3分钟以内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合规性：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 xml:space="preserve">CE mark </w:t>
            </w:r>
            <w:r>
              <w:rPr>
                <w:rFonts w:hint="eastAsia" w:ascii="宋体" w:hAnsi="宋体" w:cs="宋体"/>
                <w:color w:val="121523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EMC and Safety</w:t>
            </w:r>
            <w:r>
              <w:rPr>
                <w:rFonts w:hint="eastAsia" w:ascii="宋体" w:hAnsi="宋体" w:cs="宋体"/>
                <w:color w:val="121523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cs="宋体"/>
                <w:color w:val="2B1E21"/>
                <w:szCs w:val="21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EN 6060</w:t>
            </w:r>
            <w:r>
              <w:rPr>
                <w:rFonts w:hint="eastAsia" w:ascii="宋体" w:hAnsi="宋体" w:cs="宋体"/>
                <w:color w:val="121523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-1-2</w:t>
            </w:r>
            <w:r>
              <w:rPr>
                <w:rFonts w:hint="eastAsia" w:ascii="宋体" w:hAnsi="宋体" w:cs="宋体"/>
                <w:color w:val="272F37"/>
                <w:szCs w:val="21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EN 610</w:t>
            </w:r>
            <w:r>
              <w:rPr>
                <w:rFonts w:hint="eastAsia" w:ascii="宋体" w:hAnsi="宋体" w:cs="宋体"/>
                <w:color w:val="05083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color w:val="121523"/>
                <w:szCs w:val="21"/>
                <w:lang w:val="en-US" w:eastAsia="zh-CN" w:bidi="ar"/>
              </w:rPr>
              <w:t xml:space="preserve">1, 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>RoHS</w:t>
            </w:r>
            <w:r>
              <w:rPr>
                <w:rFonts w:hint="eastAsia" w:ascii="宋体" w:hAnsi="宋体" w:cs="宋体"/>
                <w:color w:val="121523"/>
                <w:szCs w:val="21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cs="宋体"/>
                <w:color w:val="040409"/>
                <w:szCs w:val="21"/>
                <w:lang w:val="en-US" w:eastAsia="zh-CN" w:bidi="ar"/>
              </w:rPr>
              <w:t xml:space="preserve">WEEE 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pStyle w:val="48"/>
              <w:ind w:firstLine="0" w:firstLineChars="0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生物样品转运盒：</w:t>
            </w:r>
          </w:p>
          <w:p>
            <w:pPr>
              <w:pStyle w:val="48"/>
              <w:ind w:firstLine="0" w:firstLineChars="0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存放样品数：不少于5支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pStyle w:val="48"/>
              <w:ind w:firstLine="0" w:firstLineChars="0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保温效果：&lt;-70°C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tabs>
                <w:tab w:val="left" w:pos="0"/>
                <w:tab w:val="left" w:pos="425"/>
              </w:tabs>
              <w:spacing w:line="360" w:lineRule="auto"/>
              <w:rPr>
                <w:rFonts w:ascii="宋体" w:hAnsi="宋体" w:cs="宋体"/>
                <w:i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保温时间：不小于1小时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A080C"/>
                <w:szCs w:val="21"/>
                <w:lang w:val="en-US" w:eastAsia="zh-CN" w:bidi="ar"/>
              </w:rPr>
              <w:t xml:space="preserve">LED </w:t>
            </w: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>过程状态显示，且伴呜音提示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 xml:space="preserve">可对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A080C"/>
                <w:szCs w:val="21"/>
                <w:lang w:val="en-US" w:eastAsia="zh-CN" w:bidi="ar"/>
              </w:rPr>
              <w:t xml:space="preserve">5ml 8ml 0ml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 xml:space="preserve">的标准冻存管， </w:t>
            </w:r>
          </w:p>
          <w:p>
            <w:pPr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A080C"/>
                <w:szCs w:val="21"/>
                <w:lang w:val="en-US" w:eastAsia="zh-CN" w:bidi="ar"/>
              </w:rPr>
              <w:t xml:space="preserve">2mL&amp;6mL&amp;10mL </w:t>
            </w: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 xml:space="preserve">的元菌冻存瓶， </w:t>
            </w:r>
          </w:p>
          <w:p>
            <w:pPr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>及市面上主要品牌的冻存袋进行标准的程序解冻复苏。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>可用在超净工作台甚至无菌隔离器中使用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232326"/>
                <w:szCs w:val="21"/>
                <w:lang w:val="en-US" w:eastAsia="zh-CN" w:bidi="ar"/>
              </w:rPr>
              <w:t>程序自动化解冻复苏， 监控判断解冻终点，解冻结束后自动弹出，同时伴有呜音提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</w:tbl>
    <w:p>
      <w:pPr>
        <w:pStyle w:val="48"/>
        <w:numPr>
          <w:ilvl w:val="0"/>
          <w:numId w:val="6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95384357"/>
      <w:bookmarkStart w:id="30" w:name="_Toc522107742"/>
      <w:bookmarkStart w:id="31" w:name="_Toc481702480"/>
      <w:bookmarkStart w:id="32" w:name="_Toc482370071"/>
      <w:bookmarkStart w:id="33" w:name="_Toc482370767"/>
      <w:bookmarkStart w:id="34" w:name="_Toc482360291"/>
      <w:bookmarkStart w:id="35" w:name="_Toc482370359"/>
      <w:bookmarkStart w:id="36" w:name="_Toc482359946"/>
      <w:bookmarkStart w:id="37" w:name="_Toc483400317"/>
      <w:bookmarkStart w:id="38" w:name="_Toc482369815"/>
      <w:bookmarkStart w:id="39" w:name="_Toc482625289"/>
      <w:bookmarkStart w:id="40" w:name="_Toc482717202"/>
      <w:bookmarkStart w:id="41" w:name="_Toc483227237"/>
      <w:bookmarkStart w:id="42" w:name="_Toc482370151"/>
      <w:permStart w:id="21" w:edGrp="everyone"/>
      <w:permEnd w:id="21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42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2" w:edGrp="everyone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2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4" w:edGrp="everyone"/>
            <w:permEnd w:id="24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5"/>
    </w:tbl>
    <w:p>
      <w:pPr>
        <w:spacing w:after="158" w:afterLines="50"/>
        <w:rPr>
          <w:b/>
          <w:lang w:eastAsia="zh-CN"/>
        </w:rPr>
      </w:pPr>
    </w:p>
    <w:p>
      <w:pPr>
        <w:pStyle w:val="48"/>
        <w:numPr>
          <w:ilvl w:val="0"/>
          <w:numId w:val="6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95384358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8" w:edGrp="everyone"/>
            <w:permEnd w:id="28"/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48"/>
        <w:numPr>
          <w:ilvl w:val="0"/>
          <w:numId w:val="6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107743"/>
      <w:bookmarkStart w:id="45" w:name="_Toc95384359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42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0" w:edGrp="everyone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0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6970" w:type="dxa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48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48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48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48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pStyle w:val="48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48"/>
        <w:numPr>
          <w:ilvl w:val="0"/>
          <w:numId w:val="6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95384360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3" w:edGrp="everyone"/>
    </w:p>
    <w:tbl>
      <w:tblPr>
        <w:tblStyle w:val="20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3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1.1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1.2</w:t>
            </w:r>
            <w:permEnd w:id="36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1.3</w:t>
            </w:r>
            <w:permEnd w:id="37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 w:themeFill="background1" w:themeFillShade="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1.4</w:t>
            </w:r>
            <w:permEnd w:id="38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black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要求设备在签订合同后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  <w:lang w:eastAsia="zh-CN"/>
              </w:rPr>
              <w:t>个月内到货。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48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1.5</w:t>
            </w:r>
            <w:permEnd w:id="40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</w:t>
            </w:r>
            <w:r>
              <w:rPr>
                <w:rFonts w:hint="eastAsia" w:ascii="宋体" w:hAnsi="宋体"/>
                <w:szCs w:val="21"/>
                <w:lang w:eastAsia="zh-CN"/>
              </w:rPr>
              <w:t>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48"/>
              <w:numPr>
                <w:ilvl w:val="0"/>
                <w:numId w:val="8"/>
              </w:numPr>
              <w:ind w:left="12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2"/>
    </w:tbl>
    <w:p/>
    <w:p>
      <w:pPr>
        <w:pStyle w:val="48"/>
        <w:numPr>
          <w:ilvl w:val="0"/>
          <w:numId w:val="12"/>
        </w:numPr>
        <w:spacing w:after="158" w:afterLines="50"/>
        <w:ind w:firstLineChars="0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95384361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15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不适用</w:t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B36D01"/>
    <w:multiLevelType w:val="multilevel"/>
    <w:tmpl w:val="38B36D01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C7476"/>
    <w:multiLevelType w:val="multilevel"/>
    <w:tmpl w:val="76AC7476"/>
    <w:lvl w:ilvl="0" w:tentative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6"/>
    <w:rsid w:val="00001AE0"/>
    <w:rsid w:val="000021A6"/>
    <w:rsid w:val="000027DB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3ACF"/>
    <w:rsid w:val="000169DD"/>
    <w:rsid w:val="00020FEA"/>
    <w:rsid w:val="00022818"/>
    <w:rsid w:val="000231C6"/>
    <w:rsid w:val="000233DE"/>
    <w:rsid w:val="00023B07"/>
    <w:rsid w:val="00023CAD"/>
    <w:rsid w:val="0002457E"/>
    <w:rsid w:val="000275E7"/>
    <w:rsid w:val="000303D0"/>
    <w:rsid w:val="00031243"/>
    <w:rsid w:val="00031900"/>
    <w:rsid w:val="000325A6"/>
    <w:rsid w:val="000355F3"/>
    <w:rsid w:val="00035E78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5EE2"/>
    <w:rsid w:val="00056478"/>
    <w:rsid w:val="00056AE2"/>
    <w:rsid w:val="00056E9E"/>
    <w:rsid w:val="00057046"/>
    <w:rsid w:val="000576C2"/>
    <w:rsid w:val="00062356"/>
    <w:rsid w:val="00063572"/>
    <w:rsid w:val="00063B90"/>
    <w:rsid w:val="00064A43"/>
    <w:rsid w:val="000662D2"/>
    <w:rsid w:val="00071DD4"/>
    <w:rsid w:val="00072340"/>
    <w:rsid w:val="00072945"/>
    <w:rsid w:val="00073B81"/>
    <w:rsid w:val="00074A36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2C69"/>
    <w:rsid w:val="000A34E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13BC"/>
    <w:rsid w:val="000C3C81"/>
    <w:rsid w:val="000C41B6"/>
    <w:rsid w:val="000C533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4442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6D8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356C"/>
    <w:rsid w:val="00133EB9"/>
    <w:rsid w:val="00134C68"/>
    <w:rsid w:val="00135FD6"/>
    <w:rsid w:val="001374CF"/>
    <w:rsid w:val="001406A1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16DE"/>
    <w:rsid w:val="00182A27"/>
    <w:rsid w:val="00184DDD"/>
    <w:rsid w:val="00184FFD"/>
    <w:rsid w:val="00185449"/>
    <w:rsid w:val="00186314"/>
    <w:rsid w:val="001879E4"/>
    <w:rsid w:val="00187B04"/>
    <w:rsid w:val="00190000"/>
    <w:rsid w:val="001929C2"/>
    <w:rsid w:val="00192B8F"/>
    <w:rsid w:val="00193D66"/>
    <w:rsid w:val="00194BB7"/>
    <w:rsid w:val="00195C27"/>
    <w:rsid w:val="0019670F"/>
    <w:rsid w:val="001A1DE7"/>
    <w:rsid w:val="001A2E7E"/>
    <w:rsid w:val="001A3BB0"/>
    <w:rsid w:val="001A4947"/>
    <w:rsid w:val="001A5901"/>
    <w:rsid w:val="001A5F00"/>
    <w:rsid w:val="001A64C0"/>
    <w:rsid w:val="001A685F"/>
    <w:rsid w:val="001A7EB6"/>
    <w:rsid w:val="001A7FE4"/>
    <w:rsid w:val="001B0278"/>
    <w:rsid w:val="001B2886"/>
    <w:rsid w:val="001B28C8"/>
    <w:rsid w:val="001B4654"/>
    <w:rsid w:val="001C017B"/>
    <w:rsid w:val="001C0A5B"/>
    <w:rsid w:val="001C239E"/>
    <w:rsid w:val="001C2D7E"/>
    <w:rsid w:val="001D1FA0"/>
    <w:rsid w:val="001D2358"/>
    <w:rsid w:val="001D2E5A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9B2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3F4"/>
    <w:rsid w:val="001F3552"/>
    <w:rsid w:val="001F473D"/>
    <w:rsid w:val="001F4BFD"/>
    <w:rsid w:val="001F7405"/>
    <w:rsid w:val="001F7E95"/>
    <w:rsid w:val="00200E19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72C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3CA2"/>
    <w:rsid w:val="002A42F8"/>
    <w:rsid w:val="002A547B"/>
    <w:rsid w:val="002A54FE"/>
    <w:rsid w:val="002A588E"/>
    <w:rsid w:val="002A7980"/>
    <w:rsid w:val="002B0861"/>
    <w:rsid w:val="002B0A7C"/>
    <w:rsid w:val="002B14F3"/>
    <w:rsid w:val="002B480A"/>
    <w:rsid w:val="002B5639"/>
    <w:rsid w:val="002B67A2"/>
    <w:rsid w:val="002B6854"/>
    <w:rsid w:val="002C1817"/>
    <w:rsid w:val="002C1DAB"/>
    <w:rsid w:val="002C2005"/>
    <w:rsid w:val="002C4FCF"/>
    <w:rsid w:val="002C527C"/>
    <w:rsid w:val="002C7ABB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6484"/>
    <w:rsid w:val="00302176"/>
    <w:rsid w:val="003024FB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037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0466"/>
    <w:rsid w:val="00341B2F"/>
    <w:rsid w:val="00342915"/>
    <w:rsid w:val="0034450B"/>
    <w:rsid w:val="00344AA0"/>
    <w:rsid w:val="00344B04"/>
    <w:rsid w:val="00345847"/>
    <w:rsid w:val="00347576"/>
    <w:rsid w:val="00347772"/>
    <w:rsid w:val="00347A51"/>
    <w:rsid w:val="00347B19"/>
    <w:rsid w:val="00352A3A"/>
    <w:rsid w:val="003531FA"/>
    <w:rsid w:val="0035416F"/>
    <w:rsid w:val="003549FE"/>
    <w:rsid w:val="00355AAC"/>
    <w:rsid w:val="00355D7D"/>
    <w:rsid w:val="00364569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1C75"/>
    <w:rsid w:val="00393529"/>
    <w:rsid w:val="00393B6A"/>
    <w:rsid w:val="003946C3"/>
    <w:rsid w:val="00395CE1"/>
    <w:rsid w:val="00395D47"/>
    <w:rsid w:val="0039625F"/>
    <w:rsid w:val="00396425"/>
    <w:rsid w:val="003970BE"/>
    <w:rsid w:val="00397C18"/>
    <w:rsid w:val="003A04A8"/>
    <w:rsid w:val="003A1311"/>
    <w:rsid w:val="003A2EC5"/>
    <w:rsid w:val="003A334F"/>
    <w:rsid w:val="003A3AAC"/>
    <w:rsid w:val="003A4CAE"/>
    <w:rsid w:val="003A5F1F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0D67"/>
    <w:rsid w:val="003C18EA"/>
    <w:rsid w:val="003C558E"/>
    <w:rsid w:val="003C6ECF"/>
    <w:rsid w:val="003C73BC"/>
    <w:rsid w:val="003D2243"/>
    <w:rsid w:val="003D344A"/>
    <w:rsid w:val="003D3C09"/>
    <w:rsid w:val="003D464A"/>
    <w:rsid w:val="003D4EFF"/>
    <w:rsid w:val="003D5F4A"/>
    <w:rsid w:val="003D662C"/>
    <w:rsid w:val="003D77E5"/>
    <w:rsid w:val="003E366C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60B6"/>
    <w:rsid w:val="0042666B"/>
    <w:rsid w:val="00427D22"/>
    <w:rsid w:val="00427E2D"/>
    <w:rsid w:val="00432568"/>
    <w:rsid w:val="00436C7C"/>
    <w:rsid w:val="00437440"/>
    <w:rsid w:val="00437906"/>
    <w:rsid w:val="00440378"/>
    <w:rsid w:val="00440390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2D21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5C9F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C7B26"/>
    <w:rsid w:val="004D050F"/>
    <w:rsid w:val="004D0E3A"/>
    <w:rsid w:val="004D1A73"/>
    <w:rsid w:val="004D48C2"/>
    <w:rsid w:val="004D67B1"/>
    <w:rsid w:val="004D7128"/>
    <w:rsid w:val="004D751D"/>
    <w:rsid w:val="004E05C2"/>
    <w:rsid w:val="004E080C"/>
    <w:rsid w:val="004E0B02"/>
    <w:rsid w:val="004E0C0D"/>
    <w:rsid w:val="004E255F"/>
    <w:rsid w:val="004E384B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35"/>
    <w:rsid w:val="00507C94"/>
    <w:rsid w:val="00507EB2"/>
    <w:rsid w:val="00510111"/>
    <w:rsid w:val="00511AB4"/>
    <w:rsid w:val="00512690"/>
    <w:rsid w:val="00512A4E"/>
    <w:rsid w:val="00512FF2"/>
    <w:rsid w:val="00514EA4"/>
    <w:rsid w:val="00516BB4"/>
    <w:rsid w:val="00517A5D"/>
    <w:rsid w:val="00517E1E"/>
    <w:rsid w:val="005217E8"/>
    <w:rsid w:val="00521C16"/>
    <w:rsid w:val="005220FE"/>
    <w:rsid w:val="005247DE"/>
    <w:rsid w:val="00525BB9"/>
    <w:rsid w:val="00530B8F"/>
    <w:rsid w:val="00531434"/>
    <w:rsid w:val="00531754"/>
    <w:rsid w:val="00533015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1E16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4C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2BF"/>
    <w:rsid w:val="005A6821"/>
    <w:rsid w:val="005B1085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1220"/>
    <w:rsid w:val="005D3394"/>
    <w:rsid w:val="005D3989"/>
    <w:rsid w:val="005D42FF"/>
    <w:rsid w:val="005E2725"/>
    <w:rsid w:val="005E65FA"/>
    <w:rsid w:val="005F19CE"/>
    <w:rsid w:val="005F28F4"/>
    <w:rsid w:val="005F43B9"/>
    <w:rsid w:val="005F43BB"/>
    <w:rsid w:val="005F503E"/>
    <w:rsid w:val="005F6CB3"/>
    <w:rsid w:val="005F7612"/>
    <w:rsid w:val="005F7663"/>
    <w:rsid w:val="005F7D63"/>
    <w:rsid w:val="00606392"/>
    <w:rsid w:val="00607170"/>
    <w:rsid w:val="00607408"/>
    <w:rsid w:val="00610AEE"/>
    <w:rsid w:val="0061336A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079C"/>
    <w:rsid w:val="0063106D"/>
    <w:rsid w:val="006312E8"/>
    <w:rsid w:val="006312FF"/>
    <w:rsid w:val="00632136"/>
    <w:rsid w:val="00632C67"/>
    <w:rsid w:val="006331B6"/>
    <w:rsid w:val="00633310"/>
    <w:rsid w:val="00633315"/>
    <w:rsid w:val="00635F03"/>
    <w:rsid w:val="006366CC"/>
    <w:rsid w:val="00637C16"/>
    <w:rsid w:val="0064048E"/>
    <w:rsid w:val="00641320"/>
    <w:rsid w:val="00641E74"/>
    <w:rsid w:val="006434E3"/>
    <w:rsid w:val="0064366A"/>
    <w:rsid w:val="00646987"/>
    <w:rsid w:val="00647AE8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672D2"/>
    <w:rsid w:val="00670A00"/>
    <w:rsid w:val="00670C23"/>
    <w:rsid w:val="00672B86"/>
    <w:rsid w:val="00673031"/>
    <w:rsid w:val="00673298"/>
    <w:rsid w:val="00673EB3"/>
    <w:rsid w:val="00680BE8"/>
    <w:rsid w:val="0068445D"/>
    <w:rsid w:val="00686409"/>
    <w:rsid w:val="00686D19"/>
    <w:rsid w:val="0068777F"/>
    <w:rsid w:val="00693018"/>
    <w:rsid w:val="0069437F"/>
    <w:rsid w:val="006957B1"/>
    <w:rsid w:val="00696E9F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3F9D"/>
    <w:rsid w:val="006C4BED"/>
    <w:rsid w:val="006C54E6"/>
    <w:rsid w:val="006C5762"/>
    <w:rsid w:val="006C690D"/>
    <w:rsid w:val="006D149F"/>
    <w:rsid w:val="006D3396"/>
    <w:rsid w:val="006D4B2A"/>
    <w:rsid w:val="006D5AFF"/>
    <w:rsid w:val="006E0148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2D92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5226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45F73"/>
    <w:rsid w:val="007504DC"/>
    <w:rsid w:val="0075142F"/>
    <w:rsid w:val="00751965"/>
    <w:rsid w:val="007524EF"/>
    <w:rsid w:val="00752689"/>
    <w:rsid w:val="0075672B"/>
    <w:rsid w:val="00756D1D"/>
    <w:rsid w:val="00760886"/>
    <w:rsid w:val="007615CA"/>
    <w:rsid w:val="00761ADD"/>
    <w:rsid w:val="00762B3A"/>
    <w:rsid w:val="007650EA"/>
    <w:rsid w:val="00765D6E"/>
    <w:rsid w:val="00765D7E"/>
    <w:rsid w:val="007674B6"/>
    <w:rsid w:val="00770E90"/>
    <w:rsid w:val="00771974"/>
    <w:rsid w:val="00772C42"/>
    <w:rsid w:val="0077302F"/>
    <w:rsid w:val="00773661"/>
    <w:rsid w:val="0077405E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0E7"/>
    <w:rsid w:val="007A6821"/>
    <w:rsid w:val="007A75EF"/>
    <w:rsid w:val="007B03B6"/>
    <w:rsid w:val="007B1257"/>
    <w:rsid w:val="007B1AEC"/>
    <w:rsid w:val="007B33CC"/>
    <w:rsid w:val="007B4133"/>
    <w:rsid w:val="007B49F4"/>
    <w:rsid w:val="007B722D"/>
    <w:rsid w:val="007B7AB4"/>
    <w:rsid w:val="007C2405"/>
    <w:rsid w:val="007C2A54"/>
    <w:rsid w:val="007C2B69"/>
    <w:rsid w:val="007C2DC1"/>
    <w:rsid w:val="007C3B05"/>
    <w:rsid w:val="007C3D1D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1CD3"/>
    <w:rsid w:val="007E2DC9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5ECE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6682"/>
    <w:rsid w:val="00837970"/>
    <w:rsid w:val="00840298"/>
    <w:rsid w:val="00841BE4"/>
    <w:rsid w:val="00845A53"/>
    <w:rsid w:val="00847E8C"/>
    <w:rsid w:val="008505E1"/>
    <w:rsid w:val="00850B19"/>
    <w:rsid w:val="00852488"/>
    <w:rsid w:val="0085405E"/>
    <w:rsid w:val="00856BBE"/>
    <w:rsid w:val="008571DD"/>
    <w:rsid w:val="0085772E"/>
    <w:rsid w:val="00857A0A"/>
    <w:rsid w:val="00860344"/>
    <w:rsid w:val="00860E2C"/>
    <w:rsid w:val="00864BC6"/>
    <w:rsid w:val="00865399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6CA"/>
    <w:rsid w:val="008B6CD2"/>
    <w:rsid w:val="008B72DD"/>
    <w:rsid w:val="008B7657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0DE6"/>
    <w:rsid w:val="008D140C"/>
    <w:rsid w:val="008D2BAE"/>
    <w:rsid w:val="008D2C9E"/>
    <w:rsid w:val="008D3CF5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00F9"/>
    <w:rsid w:val="009031D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E5E"/>
    <w:rsid w:val="00923F7E"/>
    <w:rsid w:val="00924C96"/>
    <w:rsid w:val="00925030"/>
    <w:rsid w:val="00925B32"/>
    <w:rsid w:val="00927E72"/>
    <w:rsid w:val="00930A64"/>
    <w:rsid w:val="00930BE5"/>
    <w:rsid w:val="00931403"/>
    <w:rsid w:val="00934991"/>
    <w:rsid w:val="009351A7"/>
    <w:rsid w:val="009426B9"/>
    <w:rsid w:val="00943936"/>
    <w:rsid w:val="00944E85"/>
    <w:rsid w:val="0094634C"/>
    <w:rsid w:val="009463AB"/>
    <w:rsid w:val="009466C3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0AA3"/>
    <w:rsid w:val="0099128D"/>
    <w:rsid w:val="009917F1"/>
    <w:rsid w:val="00991E37"/>
    <w:rsid w:val="00991E74"/>
    <w:rsid w:val="009926A6"/>
    <w:rsid w:val="0099415E"/>
    <w:rsid w:val="009948BF"/>
    <w:rsid w:val="009955F1"/>
    <w:rsid w:val="00997844"/>
    <w:rsid w:val="009978C2"/>
    <w:rsid w:val="00997C72"/>
    <w:rsid w:val="009A2566"/>
    <w:rsid w:val="009A345F"/>
    <w:rsid w:val="009A4AE5"/>
    <w:rsid w:val="009A5218"/>
    <w:rsid w:val="009A6806"/>
    <w:rsid w:val="009B1717"/>
    <w:rsid w:val="009B22D2"/>
    <w:rsid w:val="009B2839"/>
    <w:rsid w:val="009B4038"/>
    <w:rsid w:val="009B4C17"/>
    <w:rsid w:val="009B5BF6"/>
    <w:rsid w:val="009C1138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6FE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35B9E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561B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0DE3"/>
    <w:rsid w:val="00A927A4"/>
    <w:rsid w:val="00A94CC0"/>
    <w:rsid w:val="00A9534A"/>
    <w:rsid w:val="00A957FA"/>
    <w:rsid w:val="00A95973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349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A5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0DE6"/>
    <w:rsid w:val="00B11547"/>
    <w:rsid w:val="00B11EF0"/>
    <w:rsid w:val="00B1226C"/>
    <w:rsid w:val="00B14F05"/>
    <w:rsid w:val="00B15D01"/>
    <w:rsid w:val="00B20CB2"/>
    <w:rsid w:val="00B20EBF"/>
    <w:rsid w:val="00B24F44"/>
    <w:rsid w:val="00B2505D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27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3B45"/>
    <w:rsid w:val="00B87F62"/>
    <w:rsid w:val="00B914A4"/>
    <w:rsid w:val="00B92497"/>
    <w:rsid w:val="00B92C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1A0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15F"/>
    <w:rsid w:val="00BF3AFB"/>
    <w:rsid w:val="00BF3DD2"/>
    <w:rsid w:val="00BF4344"/>
    <w:rsid w:val="00BF6970"/>
    <w:rsid w:val="00BF69C6"/>
    <w:rsid w:val="00C005D8"/>
    <w:rsid w:val="00C02F31"/>
    <w:rsid w:val="00C04751"/>
    <w:rsid w:val="00C04DA5"/>
    <w:rsid w:val="00C050FC"/>
    <w:rsid w:val="00C05D40"/>
    <w:rsid w:val="00C117C8"/>
    <w:rsid w:val="00C11905"/>
    <w:rsid w:val="00C14462"/>
    <w:rsid w:val="00C14FA8"/>
    <w:rsid w:val="00C16542"/>
    <w:rsid w:val="00C20199"/>
    <w:rsid w:val="00C2204B"/>
    <w:rsid w:val="00C22382"/>
    <w:rsid w:val="00C2355B"/>
    <w:rsid w:val="00C274A6"/>
    <w:rsid w:val="00C34201"/>
    <w:rsid w:val="00C35A38"/>
    <w:rsid w:val="00C35EC9"/>
    <w:rsid w:val="00C36807"/>
    <w:rsid w:val="00C37120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B50"/>
    <w:rsid w:val="00C56F88"/>
    <w:rsid w:val="00C574F7"/>
    <w:rsid w:val="00C57B7E"/>
    <w:rsid w:val="00C57EFF"/>
    <w:rsid w:val="00C60217"/>
    <w:rsid w:val="00C6384B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76B92"/>
    <w:rsid w:val="00C83D88"/>
    <w:rsid w:val="00C84961"/>
    <w:rsid w:val="00C84B06"/>
    <w:rsid w:val="00C87100"/>
    <w:rsid w:val="00C87CAC"/>
    <w:rsid w:val="00C87F50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1BC6"/>
    <w:rsid w:val="00CC34DB"/>
    <w:rsid w:val="00CC51AC"/>
    <w:rsid w:val="00CC5443"/>
    <w:rsid w:val="00CC609D"/>
    <w:rsid w:val="00CC7044"/>
    <w:rsid w:val="00CD0DC8"/>
    <w:rsid w:val="00CD11FF"/>
    <w:rsid w:val="00CD15E7"/>
    <w:rsid w:val="00CD2B20"/>
    <w:rsid w:val="00CE07A9"/>
    <w:rsid w:val="00CE1012"/>
    <w:rsid w:val="00CE419E"/>
    <w:rsid w:val="00CE4FBC"/>
    <w:rsid w:val="00CE5011"/>
    <w:rsid w:val="00CE574A"/>
    <w:rsid w:val="00CE5A8D"/>
    <w:rsid w:val="00CE5DC5"/>
    <w:rsid w:val="00CE629E"/>
    <w:rsid w:val="00CE66CE"/>
    <w:rsid w:val="00CE6922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9A3"/>
    <w:rsid w:val="00D11A35"/>
    <w:rsid w:val="00D13130"/>
    <w:rsid w:val="00D14262"/>
    <w:rsid w:val="00D146D4"/>
    <w:rsid w:val="00D14B3C"/>
    <w:rsid w:val="00D14BA5"/>
    <w:rsid w:val="00D155D6"/>
    <w:rsid w:val="00D16580"/>
    <w:rsid w:val="00D16A09"/>
    <w:rsid w:val="00D20E20"/>
    <w:rsid w:val="00D2156A"/>
    <w:rsid w:val="00D21C3A"/>
    <w:rsid w:val="00D228DA"/>
    <w:rsid w:val="00D22E01"/>
    <w:rsid w:val="00D238A5"/>
    <w:rsid w:val="00D24621"/>
    <w:rsid w:val="00D2600F"/>
    <w:rsid w:val="00D26F81"/>
    <w:rsid w:val="00D30EEA"/>
    <w:rsid w:val="00D31534"/>
    <w:rsid w:val="00D32C1F"/>
    <w:rsid w:val="00D33FC2"/>
    <w:rsid w:val="00D37394"/>
    <w:rsid w:val="00D37EAF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188D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07B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411E"/>
    <w:rsid w:val="00DF6C58"/>
    <w:rsid w:val="00E001C1"/>
    <w:rsid w:val="00E039F3"/>
    <w:rsid w:val="00E03C30"/>
    <w:rsid w:val="00E078BD"/>
    <w:rsid w:val="00E078F8"/>
    <w:rsid w:val="00E1142B"/>
    <w:rsid w:val="00E11F10"/>
    <w:rsid w:val="00E15118"/>
    <w:rsid w:val="00E157E4"/>
    <w:rsid w:val="00E15950"/>
    <w:rsid w:val="00E16522"/>
    <w:rsid w:val="00E1750C"/>
    <w:rsid w:val="00E178A6"/>
    <w:rsid w:val="00E20545"/>
    <w:rsid w:val="00E223C6"/>
    <w:rsid w:val="00E228BB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734B"/>
    <w:rsid w:val="00E47BD8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3259"/>
    <w:rsid w:val="00E84407"/>
    <w:rsid w:val="00E85E54"/>
    <w:rsid w:val="00E86146"/>
    <w:rsid w:val="00E86A76"/>
    <w:rsid w:val="00E87A90"/>
    <w:rsid w:val="00E904D1"/>
    <w:rsid w:val="00E910F8"/>
    <w:rsid w:val="00E92425"/>
    <w:rsid w:val="00E92AD3"/>
    <w:rsid w:val="00E959EA"/>
    <w:rsid w:val="00E96237"/>
    <w:rsid w:val="00E965D7"/>
    <w:rsid w:val="00E96D30"/>
    <w:rsid w:val="00EA1327"/>
    <w:rsid w:val="00EA21EE"/>
    <w:rsid w:val="00EA3967"/>
    <w:rsid w:val="00EA61F1"/>
    <w:rsid w:val="00EA623C"/>
    <w:rsid w:val="00EA6395"/>
    <w:rsid w:val="00EB044B"/>
    <w:rsid w:val="00EB067C"/>
    <w:rsid w:val="00EB3C66"/>
    <w:rsid w:val="00EB3EF5"/>
    <w:rsid w:val="00EB4B03"/>
    <w:rsid w:val="00EB5DEE"/>
    <w:rsid w:val="00EB64CB"/>
    <w:rsid w:val="00EB6D46"/>
    <w:rsid w:val="00EC07F3"/>
    <w:rsid w:val="00EC1C4B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D790D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9CB"/>
    <w:rsid w:val="00F10C82"/>
    <w:rsid w:val="00F13B2E"/>
    <w:rsid w:val="00F176A0"/>
    <w:rsid w:val="00F20174"/>
    <w:rsid w:val="00F22098"/>
    <w:rsid w:val="00F223BC"/>
    <w:rsid w:val="00F2244A"/>
    <w:rsid w:val="00F23780"/>
    <w:rsid w:val="00F26185"/>
    <w:rsid w:val="00F27AC9"/>
    <w:rsid w:val="00F3178C"/>
    <w:rsid w:val="00F33DE5"/>
    <w:rsid w:val="00F34B8F"/>
    <w:rsid w:val="00F36471"/>
    <w:rsid w:val="00F36D7F"/>
    <w:rsid w:val="00F37186"/>
    <w:rsid w:val="00F41BFC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2EB5"/>
    <w:rsid w:val="00F648C5"/>
    <w:rsid w:val="00F66036"/>
    <w:rsid w:val="00F6689D"/>
    <w:rsid w:val="00F67E23"/>
    <w:rsid w:val="00F71271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25C9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BAA51EE"/>
    <w:rsid w:val="133017A3"/>
    <w:rsid w:val="16DA5E9A"/>
    <w:rsid w:val="374C0486"/>
    <w:rsid w:val="38C76CF3"/>
    <w:rsid w:val="3A303F17"/>
    <w:rsid w:val="4D323DF5"/>
    <w:rsid w:val="577D213E"/>
    <w:rsid w:val="682730E9"/>
    <w:rsid w:val="6B9F3005"/>
    <w:rsid w:val="6F6626DD"/>
    <w:rsid w:val="77244BC6"/>
    <w:rsid w:val="7900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0"/>
  </w:style>
  <w:style w:type="paragraph" w:styleId="7">
    <w:name w:val="Body Text 3"/>
    <w:basedOn w:val="1"/>
    <w:link w:val="50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0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列出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49">
    <w:name w:val="列表段落1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50">
    <w:name w:val="正文文本 3 字符"/>
    <w:basedOn w:val="22"/>
    <w:link w:val="7"/>
    <w:uiPriority w:val="0"/>
    <w:rPr>
      <w:sz w:val="16"/>
      <w:szCs w:val="16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7811AC-C2BB-4353-86CA-FE0868A2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500</Words>
  <Characters>2852</Characters>
  <Lines>23</Lines>
  <Paragraphs>6</Paragraphs>
  <TotalTime>41</TotalTime>
  <ScaleCrop>false</ScaleCrop>
  <LinksUpToDate>false</LinksUpToDate>
  <CharactersWithSpaces>3346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2021-03-22T03:20:00Z</dcterms:created>
  <dc:creator>Lilly</dc:creator>
  <cp:lastModifiedBy>汪洋</cp:lastModifiedBy>
  <cp:lastPrinted>2020-12-23T08:55:00Z</cp:lastPrinted>
  <dcterms:modified xsi:type="dcterms:W3CDTF">2022-06-29T06:14:07Z</dcterms:modified>
  <dc:title>生效期：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AEEEC2402CEF408B8296ABA9C4A6074C</vt:lpwstr>
  </property>
</Properties>
</file>