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3227223"/>
      <w:bookmarkStart w:id="3" w:name="_Toc482717189"/>
      <w:bookmarkStart w:id="4" w:name="_Toc483400307"/>
    </w:p>
    <w:p>
      <w:pPr>
        <w:spacing w:after="158" w:afterLines="50"/>
        <w:jc w:val="center"/>
        <w:rPr>
          <w:b/>
          <w:szCs w:val="21"/>
          <w:lang w:eastAsia="zh-CN"/>
        </w:rPr>
      </w:pPr>
      <w:permStart w:id="0" w:edGrp="everyone"/>
      <w:r>
        <w:rPr>
          <w:rFonts w:hint="eastAsia"/>
          <w:b/>
          <w:sz w:val="28"/>
          <w:szCs w:val="28"/>
          <w:lang w:eastAsia="zh-CN"/>
        </w:rPr>
        <w:t>流感疫苗楼流感病毒疫苗车间非标</w:t>
      </w:r>
      <w:r>
        <w:rPr>
          <w:rFonts w:hint="eastAsia"/>
          <w:b/>
          <w:sz w:val="28"/>
          <w:szCs w:val="28"/>
          <w:lang w:val="en-US" w:eastAsia="zh-CN"/>
        </w:rPr>
        <w:t>不锈钢</w:t>
      </w:r>
      <w:r>
        <w:rPr>
          <w:rFonts w:hint="eastAsia"/>
          <w:b/>
          <w:sz w:val="28"/>
          <w:szCs w:val="28"/>
          <w:lang w:eastAsia="zh-CN"/>
        </w:rPr>
        <w:t>设备</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Calibri" w:hAnsi="Calibri"/>
          <w:b w:val="0"/>
          <w:bCs w:val="0"/>
          <w:caps w:val="0"/>
          <w:szCs w:val="22"/>
        </w:rPr>
      </w:pPr>
      <w:permStart w:id="2" w:edGrp="everyone"/>
      <w:r>
        <w:fldChar w:fldCharType="begin"/>
      </w:r>
      <w:r>
        <w:instrText xml:space="preserve"> TOC \o "1-2" \h \z \u </w:instrText>
      </w:r>
      <w:r>
        <w:fldChar w:fldCharType="separate"/>
      </w:r>
      <w:r>
        <w:fldChar w:fldCharType="begin"/>
      </w:r>
      <w:r>
        <w:rPr>
          <w:rStyle w:val="23"/>
        </w:rPr>
        <w:instrText xml:space="preserve"> </w:instrText>
      </w:r>
      <w:r>
        <w:instrText xml:space="preserve">HYPERLINK \l "_Toc3540083"</w:instrText>
      </w:r>
      <w:r>
        <w:rPr>
          <w:rStyle w:val="23"/>
        </w:rPr>
        <w:instrText xml:space="preserve"> </w:instrText>
      </w:r>
      <w:r>
        <w:fldChar w:fldCharType="separate"/>
      </w:r>
      <w:r>
        <w:rPr>
          <w:rStyle w:val="23"/>
          <w:rFonts w:hint="eastAsia"/>
        </w:rPr>
        <w:t>修订历史</w:t>
      </w:r>
      <w:r>
        <w:tab/>
      </w:r>
      <w:r>
        <w:fldChar w:fldCharType="begin"/>
      </w:r>
      <w:r>
        <w:instrText xml:space="preserve"> PAGEREF _Toc3540083 \h </w:instrText>
      </w:r>
      <w:r>
        <w:fldChar w:fldCharType="separate"/>
      </w:r>
      <w:r>
        <w:t>3</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"_Toc3540084"</w:instrText>
      </w:r>
      <w:r>
        <w:rPr>
          <w:rStyle w:val="23"/>
        </w:rPr>
        <w:instrText xml:space="preserve"> </w:instrText>
      </w:r>
      <w:r>
        <w:fldChar w:fldCharType="separate"/>
      </w:r>
      <w:r>
        <w:rPr>
          <w:rStyle w:val="23"/>
        </w:rPr>
        <w:t>1</w:t>
      </w:r>
      <w:r>
        <w:rPr>
          <w:rFonts w:ascii="Calibri" w:hAnsi="Calibri"/>
          <w:b w:val="0"/>
          <w:bCs w:val="0"/>
          <w:caps w:val="0"/>
          <w:szCs w:val="22"/>
        </w:rPr>
        <w:tab/>
      </w:r>
      <w:r>
        <w:rPr>
          <w:rStyle w:val="23"/>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"_Toc3540085"</w:instrText>
      </w:r>
      <w:r>
        <w:rPr>
          <w:rStyle w:val="23"/>
        </w:rPr>
        <w:instrText xml:space="preserve"> </w:instrText>
      </w:r>
      <w:r>
        <w:fldChar w:fldCharType="separate"/>
      </w:r>
      <w:r>
        <w:rPr>
          <w:rStyle w:val="23"/>
        </w:rPr>
        <w:t>2</w:t>
      </w:r>
      <w:r>
        <w:rPr>
          <w:rFonts w:ascii="Calibri" w:hAnsi="Calibri"/>
          <w:b w:val="0"/>
          <w:bCs w:val="0"/>
          <w:caps w:val="0"/>
          <w:szCs w:val="22"/>
        </w:rPr>
        <w:tab/>
      </w:r>
      <w:r>
        <w:rPr>
          <w:rStyle w:val="23"/>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"_Toc3540086"</w:instrText>
      </w:r>
      <w:r>
        <w:rPr>
          <w:rStyle w:val="23"/>
        </w:rPr>
        <w:instrText xml:space="preserve"> </w:instrText>
      </w:r>
      <w:r>
        <w:fldChar w:fldCharType="separate"/>
      </w:r>
      <w:r>
        <w:rPr>
          <w:rStyle w:val="23"/>
        </w:rPr>
        <w:t>3</w:t>
      </w:r>
      <w:r>
        <w:rPr>
          <w:rFonts w:ascii="Calibri" w:hAnsi="Calibri"/>
          <w:b w:val="0"/>
          <w:bCs w:val="0"/>
          <w:caps w:val="0"/>
          <w:szCs w:val="22"/>
        </w:rPr>
        <w:tab/>
      </w:r>
      <w:r>
        <w:rPr>
          <w:rStyle w:val="23"/>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"_Toc3540087"</w:instrText>
      </w:r>
      <w:r>
        <w:rPr>
          <w:rStyle w:val="23"/>
        </w:rPr>
        <w:instrText xml:space="preserve"> </w:instrText>
      </w:r>
      <w:r>
        <w:fldChar w:fldCharType="separate"/>
      </w:r>
      <w:r>
        <w:rPr>
          <w:rStyle w:val="23"/>
        </w:rPr>
        <w:t>4</w:t>
      </w:r>
      <w:r>
        <w:rPr>
          <w:rFonts w:ascii="Calibri" w:hAnsi="Calibri"/>
          <w:b w:val="0"/>
          <w:bCs w:val="0"/>
          <w:caps w:val="0"/>
          <w:szCs w:val="22"/>
        </w:rPr>
        <w:tab/>
      </w:r>
      <w:r>
        <w:rPr>
          <w:rStyle w:val="23"/>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"_Toc3540088"</w:instrText>
      </w:r>
      <w:r>
        <w:rPr>
          <w:rStyle w:val="23"/>
        </w:rPr>
        <w:instrText xml:space="preserve"> </w:instrText>
      </w:r>
      <w:r>
        <w:fldChar w:fldCharType="separate"/>
      </w:r>
      <w:r>
        <w:rPr>
          <w:rStyle w:val="23"/>
        </w:rPr>
        <w:t>5</w:t>
      </w:r>
      <w:r>
        <w:rPr>
          <w:rFonts w:ascii="Calibri" w:hAnsi="Calibri"/>
          <w:b w:val="0"/>
          <w:bCs w:val="0"/>
          <w:caps w:val="0"/>
          <w:szCs w:val="22"/>
        </w:rPr>
        <w:tab/>
      </w:r>
      <w:r>
        <w:rPr>
          <w:rStyle w:val="23"/>
          <w:rFonts w:hint="eastAsia"/>
        </w:rPr>
        <w:t>系统描述</w:t>
      </w:r>
      <w:r>
        <w:tab/>
      </w:r>
      <w:r>
        <w:fldChar w:fldCharType="begin"/>
      </w:r>
      <w:r>
        <w:instrText xml:space="preserve"> PAGEREF _Toc3540088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"_Toc3540089"</w:instrText>
      </w:r>
      <w:r>
        <w:rPr>
          <w:rStyle w:val="23"/>
        </w:rPr>
        <w:instrText xml:space="preserve"> </w:instrText>
      </w:r>
      <w:r>
        <w:fldChar w:fldCharType="separate"/>
      </w:r>
      <w:r>
        <w:rPr>
          <w:rStyle w:val="23"/>
        </w:rPr>
        <w:t>6</w:t>
      </w:r>
      <w:r>
        <w:rPr>
          <w:rFonts w:ascii="Calibri" w:hAnsi="Calibri"/>
          <w:b w:val="0"/>
          <w:bCs w:val="0"/>
          <w:caps w:val="0"/>
          <w:szCs w:val="22"/>
        </w:rPr>
        <w:tab/>
      </w:r>
      <w:r>
        <w:rPr>
          <w:rStyle w:val="23"/>
          <w:rFonts w:hint="eastAsia"/>
        </w:rPr>
        <w:t>安装要求</w:t>
      </w:r>
      <w:r>
        <w:tab/>
      </w:r>
      <w:r>
        <w:fldChar w:fldCharType="begin"/>
      </w:r>
      <w:r>
        <w:instrText xml:space="preserve"> PAGEREF _Toc3540089 \h </w:instrText>
      </w:r>
      <w:r>
        <w:fldChar w:fldCharType="separate"/>
      </w:r>
      <w:r>
        <w:t>5</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"_Toc3540090"</w:instrText>
      </w:r>
      <w:r>
        <w:rPr>
          <w:rStyle w:val="23"/>
        </w:rPr>
        <w:instrText xml:space="preserve"> </w:instrText>
      </w:r>
      <w:r>
        <w:fldChar w:fldCharType="separate"/>
      </w:r>
      <w:r>
        <w:rPr>
          <w:rStyle w:val="23"/>
        </w:rPr>
        <w:t>7</w:t>
      </w:r>
      <w:r>
        <w:rPr>
          <w:rFonts w:ascii="Calibri" w:hAnsi="Calibri"/>
          <w:b w:val="0"/>
          <w:bCs w:val="0"/>
          <w:caps w:val="0"/>
          <w:szCs w:val="22"/>
        </w:rPr>
        <w:tab/>
      </w:r>
      <w:r>
        <w:rPr>
          <w:rStyle w:val="23"/>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"_Toc3540091"</w:instrText>
      </w:r>
      <w:r>
        <w:rPr>
          <w:rStyle w:val="23"/>
        </w:rPr>
        <w:instrText xml:space="preserve"> </w:instrText>
      </w:r>
      <w:r>
        <w:fldChar w:fldCharType="separate"/>
      </w:r>
      <w:r>
        <w:rPr>
          <w:rStyle w:val="23"/>
        </w:rPr>
        <w:t>8</w:t>
      </w:r>
      <w:r>
        <w:rPr>
          <w:rFonts w:ascii="Calibri" w:hAnsi="Calibri"/>
          <w:b w:val="0"/>
          <w:bCs w:val="0"/>
          <w:caps w:val="0"/>
          <w:szCs w:val="22"/>
        </w:rPr>
        <w:tab/>
      </w:r>
      <w:r>
        <w:rPr>
          <w:rStyle w:val="23"/>
          <w:rFonts w:hint="eastAsia"/>
        </w:rPr>
        <w:t>电气、自动控制要求</w:t>
      </w:r>
      <w:r>
        <w:tab/>
      </w:r>
      <w:r>
        <w:fldChar w:fldCharType="begin"/>
      </w:r>
      <w:r>
        <w:instrText xml:space="preserve"> PAGEREF _Toc3540091 \h </w:instrText>
      </w:r>
      <w:r>
        <w:fldChar w:fldCharType="separate"/>
      </w:r>
      <w:r>
        <w:t>6</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"_Toc3540092"</w:instrText>
      </w:r>
      <w:r>
        <w:rPr>
          <w:rStyle w:val="23"/>
        </w:rPr>
        <w:instrText xml:space="preserve"> </w:instrText>
      </w:r>
      <w:r>
        <w:fldChar w:fldCharType="separate"/>
      </w:r>
      <w:r>
        <w:rPr>
          <w:rStyle w:val="23"/>
        </w:rPr>
        <w:t>9</w:t>
      </w:r>
      <w:r>
        <w:rPr>
          <w:rFonts w:ascii="Calibri" w:hAnsi="Calibri"/>
          <w:b w:val="0"/>
          <w:bCs w:val="0"/>
          <w:caps w:val="0"/>
          <w:szCs w:val="22"/>
        </w:rPr>
        <w:tab/>
      </w:r>
      <w:r>
        <w:rPr>
          <w:rStyle w:val="23"/>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"_Toc3540093"</w:instrText>
      </w:r>
      <w:r>
        <w:rPr>
          <w:rStyle w:val="23"/>
        </w:rPr>
        <w:instrText xml:space="preserve"> </w:instrText>
      </w:r>
      <w:r>
        <w:fldChar w:fldCharType="separate"/>
      </w:r>
      <w:r>
        <w:rPr>
          <w:rStyle w:val="23"/>
        </w:rPr>
        <w:t>10</w:t>
      </w:r>
      <w:r>
        <w:rPr>
          <w:rFonts w:ascii="Calibri" w:hAnsi="Calibri"/>
          <w:b w:val="0"/>
          <w:bCs w:val="0"/>
          <w:caps w:val="0"/>
          <w:szCs w:val="22"/>
        </w:rPr>
        <w:tab/>
      </w:r>
      <w:r>
        <w:rPr>
          <w:rStyle w:val="23"/>
          <w:rFonts w:hint="eastAsia"/>
        </w:rPr>
        <w:t>文件要求</w:t>
      </w:r>
      <w:r>
        <w:tab/>
      </w:r>
      <w:r>
        <w:fldChar w:fldCharType="begin"/>
      </w:r>
      <w:r>
        <w:instrText xml:space="preserve"> PAGEREF _Toc3540093 \h </w:instrText>
      </w:r>
      <w:r>
        <w:fldChar w:fldCharType="separate"/>
      </w:r>
      <w:r>
        <w:t>7</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"_Toc3540094"</w:instrText>
      </w:r>
      <w:r>
        <w:rPr>
          <w:rStyle w:val="23"/>
        </w:rPr>
        <w:instrText xml:space="preserve"> </w:instrText>
      </w:r>
      <w:r>
        <w:fldChar w:fldCharType="separate"/>
      </w:r>
      <w:r>
        <w:rPr>
          <w:rStyle w:val="23"/>
        </w:rPr>
        <w:t>11</w:t>
      </w:r>
      <w:r>
        <w:rPr>
          <w:rFonts w:ascii="Calibri" w:hAnsi="Calibri"/>
          <w:b w:val="0"/>
          <w:bCs w:val="0"/>
          <w:caps w:val="0"/>
          <w:szCs w:val="22"/>
        </w:rPr>
        <w:tab/>
      </w:r>
      <w:r>
        <w:rPr>
          <w:rStyle w:val="23"/>
          <w:rFonts w:hint="eastAsia"/>
        </w:rPr>
        <w:t>服务要求</w:t>
      </w:r>
      <w:r>
        <w:tab/>
      </w:r>
      <w:r>
        <w:fldChar w:fldCharType="begin"/>
      </w:r>
      <w:r>
        <w:instrText xml:space="preserve"> PAGEREF _Toc3540094 \h </w:instrText>
      </w:r>
      <w:r>
        <w:fldChar w:fldCharType="separate"/>
      </w:r>
      <w:r>
        <w:t>8</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"_Toc3540095"</w:instrText>
      </w:r>
      <w:r>
        <w:rPr>
          <w:rStyle w:val="23"/>
        </w:rPr>
        <w:instrText xml:space="preserve"> </w:instrText>
      </w:r>
      <w:r>
        <w:fldChar w:fldCharType="separate"/>
      </w:r>
      <w:r>
        <w:rPr>
          <w:rStyle w:val="23"/>
        </w:rPr>
        <w:t>12</w:t>
      </w:r>
      <w:r>
        <w:rPr>
          <w:rFonts w:ascii="Calibri" w:hAnsi="Calibri"/>
          <w:b w:val="0"/>
          <w:bCs w:val="0"/>
          <w:caps w:val="0"/>
          <w:szCs w:val="22"/>
        </w:rPr>
        <w:tab/>
      </w:r>
      <w:r>
        <w:rPr>
          <w:rStyle w:val="23"/>
          <w:rFonts w:hint="eastAsia"/>
        </w:rPr>
        <w:t>附件</w:t>
      </w:r>
      <w:r>
        <w:tab/>
      </w:r>
      <w:r>
        <w:fldChar w:fldCharType="begin"/>
      </w:r>
      <w:r>
        <w:instrText xml:space="preserve"> PAGEREF _Toc3540095 \h </w:instrText>
      </w:r>
      <w:r>
        <w:fldChar w:fldCharType="separate"/>
      </w:r>
      <w:r>
        <w:t>8</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4" w:hangingChars="202"/>
        <w:outlineLvl w:val="0"/>
        <w:rPr>
          <w:rFonts w:ascii="Times New Roman" w:hAnsi="Times New Roman"/>
          <w:b/>
        </w:rPr>
      </w:pPr>
      <w:bookmarkStart w:id="6" w:name="_Toc3540084"/>
      <w:bookmarkStart w:id="7" w:name="_Toc522107735"/>
      <w:r>
        <w:rPr>
          <w:rFonts w:ascii="Times New Roman" w:hAnsi="Times New Roman"/>
          <w:b/>
        </w:rPr>
        <w:t>目的</w:t>
      </w:r>
      <w:bookmarkEnd w:id="6"/>
      <w:bookmarkEnd w:id="7"/>
    </w:p>
    <w:p>
      <w:pPr>
        <w:pStyle w:val="33"/>
        <w:spacing w:before="0" w:line="360" w:lineRule="auto"/>
        <w:ind w:left="357"/>
        <w:jc w:val="left"/>
        <w:rPr>
          <w:szCs w:val="21"/>
          <w:lang w:eastAsia="zh-CN"/>
        </w:rPr>
      </w:pPr>
      <w:bookmarkStart w:id="8" w:name="_Toc482370141"/>
      <w:bookmarkStart w:id="9" w:name="_Toc482370061"/>
      <w:bookmarkStart w:id="10" w:name="_Toc482625279"/>
      <w:bookmarkStart w:id="11" w:name="_Toc482370757"/>
      <w:bookmarkStart w:id="12" w:name="_Toc482369805"/>
      <w:bookmarkStart w:id="13" w:name="_Toc481702475"/>
      <w:bookmarkStart w:id="14" w:name="_Toc482370349"/>
      <w:bookmarkStart w:id="15" w:name="_Toc482360281"/>
      <w:bookmarkStart w:id="16" w:name="_Toc482359936"/>
      <w:r>
        <w:rPr>
          <w:szCs w:val="21"/>
          <w:lang w:eastAsia="zh-CN"/>
        </w:rPr>
        <w:t>本文件的目的是描述武汉生物制品研究所有限责任公司</w:t>
      </w:r>
      <w:permStart w:id="3" w:edGrp="everyone"/>
      <w:r>
        <w:rPr>
          <w:rFonts w:hint="eastAsia"/>
          <w:szCs w:val="21"/>
          <w:lang w:eastAsia="zh-CN"/>
        </w:rPr>
        <w:t>流感</w:t>
      </w:r>
      <w:r>
        <w:rPr>
          <w:rFonts w:hint="eastAsia"/>
          <w:szCs w:val="21"/>
          <w:lang w:val="en-US" w:eastAsia="zh-CN"/>
        </w:rPr>
        <w:t>疫苗楼流感</w:t>
      </w:r>
      <w:r>
        <w:rPr>
          <w:rFonts w:hint="eastAsia"/>
          <w:szCs w:val="21"/>
          <w:lang w:eastAsia="zh-CN"/>
        </w:rPr>
        <w:t>病毒疫苗</w:t>
      </w:r>
      <w:r>
        <w:rPr>
          <w:rFonts w:hint="eastAsia"/>
          <w:szCs w:val="21"/>
          <w:lang w:val="en-US" w:eastAsia="zh-CN"/>
        </w:rPr>
        <w:t>车间非标不锈钢设备</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7" w:name="_Toc522107736"/>
      <w:bookmarkStart w:id="18" w:name="_Toc3540085"/>
      <w:r>
        <w:rPr>
          <w:rFonts w:ascii="Times New Roman" w:hAnsi="Times New Roman"/>
          <w:b/>
        </w:rPr>
        <w:t>范围</w:t>
      </w:r>
      <w:bookmarkEnd w:id="17"/>
      <w:bookmarkEnd w:id="18"/>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流感</w:t>
      </w:r>
      <w:r>
        <w:rPr>
          <w:rFonts w:hint="eastAsia"/>
          <w:szCs w:val="21"/>
          <w:lang w:val="en-US" w:eastAsia="zh-CN"/>
        </w:rPr>
        <w:t>疫苗楼流感</w:t>
      </w:r>
      <w:r>
        <w:rPr>
          <w:rFonts w:hint="eastAsia"/>
          <w:szCs w:val="21"/>
          <w:lang w:eastAsia="zh-CN"/>
        </w:rPr>
        <w:t>病毒疫苗</w:t>
      </w:r>
      <w:r>
        <w:rPr>
          <w:rFonts w:hint="eastAsia"/>
          <w:szCs w:val="21"/>
          <w:lang w:val="en-US" w:eastAsia="zh-CN"/>
        </w:rPr>
        <w:t>车间非标不锈钢设备</w:t>
      </w:r>
      <w:r>
        <w:rPr>
          <w:rFonts w:hint="eastAsia"/>
          <w:szCs w:val="21"/>
          <w:lang w:eastAsia="zh-CN"/>
        </w:rPr>
        <w:t>，详见附件1</w:t>
      </w:r>
      <w:permEnd w:id="4"/>
      <w:r>
        <w:rPr>
          <w:szCs w:val="21"/>
          <w:lang w:eastAsia="zh-CN"/>
        </w:rPr>
        <w:t>。</w:t>
      </w:r>
      <w:bookmarkEnd w:id="8"/>
      <w:bookmarkEnd w:id="9"/>
      <w:bookmarkEnd w:id="10"/>
      <w:bookmarkEnd w:id="11"/>
      <w:bookmarkEnd w:id="12"/>
      <w:bookmarkEnd w:id="13"/>
      <w:bookmarkEnd w:id="14"/>
      <w:bookmarkEnd w:id="15"/>
      <w:bookmarkEnd w:id="16"/>
    </w:p>
    <w:p>
      <w:pPr>
        <w:pStyle w:val="33"/>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9" w:name="_Toc522107737"/>
      <w:bookmarkStart w:id="20" w:name="_Toc3540086"/>
      <w:r>
        <w:rPr>
          <w:rFonts w:ascii="Times New Roman" w:hAnsi="Times New Roman"/>
          <w:b/>
        </w:rPr>
        <w:t>参考文件</w:t>
      </w:r>
      <w:bookmarkEnd w:id="19"/>
      <w:bookmarkEnd w:id="20"/>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rFonts w:hint="eastAsia"/>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w:t>
      </w:r>
      <w:r>
        <w:rPr>
          <w:rFonts w:hint="eastAsia"/>
          <w:color w:val="000000"/>
          <w:szCs w:val="21"/>
          <w:lang w:val="en-US" w:eastAsia="zh-CN"/>
        </w:rPr>
        <w:t>20</w:t>
      </w:r>
      <w:r>
        <w:rPr>
          <w:color w:val="000000"/>
          <w:szCs w:val="21"/>
          <w:lang w:eastAsia="zh-CN"/>
        </w:rPr>
        <w:t>年版</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《药品生产质量管理规范》2010年修订版</w:t>
      </w:r>
    </w:p>
    <w:p>
      <w:pPr>
        <w:pStyle w:val="33"/>
        <w:numPr>
          <w:ilvl w:val="0"/>
          <w:numId w:val="5"/>
        </w:numPr>
        <w:spacing w:before="0" w:line="360" w:lineRule="auto"/>
        <w:ind w:left="777"/>
        <w:jc w:val="left"/>
        <w:rPr>
          <w:color w:val="000000"/>
          <w:szCs w:val="21"/>
          <w:lang w:eastAsia="zh-CN"/>
        </w:rPr>
      </w:pPr>
      <w:r>
        <w:rPr>
          <w:color w:val="000000"/>
          <w:szCs w:val="21"/>
          <w:lang w:eastAsia="zh-CN"/>
        </w:rPr>
        <w:t>WHO Technical Report Series No 986, 2014 Annex 2 WHO good manufacturing practices for pharmaceutical products: main principles</w:t>
      </w:r>
    </w:p>
    <w:permEnd w:id="5"/>
    <w:p>
      <w:pPr>
        <w:pStyle w:val="33"/>
        <w:numPr>
          <w:ilvl w:val="0"/>
          <w:numId w:val="4"/>
        </w:numPr>
        <w:spacing w:before="0" w:line="360" w:lineRule="auto"/>
        <w:jc w:val="left"/>
        <w:rPr>
          <w:i/>
          <w:szCs w:val="21"/>
          <w:lang w:eastAsia="zh-CN"/>
        </w:rPr>
      </w:pPr>
      <w:r>
        <w:rPr>
          <w:color w:val="000000"/>
          <w:szCs w:val="21"/>
          <w:lang w:eastAsia="zh-CN"/>
        </w:rPr>
        <w:t>安全及环保法规指南</w:t>
      </w:r>
      <w:permStart w:id="6" w:edGrp="everyone"/>
      <w:permEnd w:id="6"/>
    </w:p>
    <w:p>
      <w:pPr>
        <w:pStyle w:val="31"/>
        <w:numPr>
          <w:ilvl w:val="0"/>
          <w:numId w:val="3"/>
        </w:numPr>
        <w:spacing w:after="158" w:afterLines="50"/>
        <w:ind w:left="426" w:hanging="424" w:hangingChars="202"/>
        <w:outlineLvl w:val="0"/>
        <w:rPr>
          <w:rFonts w:ascii="Times New Roman" w:hAnsi="Times New Roman"/>
          <w:b/>
        </w:rPr>
      </w:pPr>
      <w:bookmarkStart w:id="21" w:name="_Toc522107739"/>
      <w:bookmarkStart w:id="22" w:name="_Toc3540088"/>
      <w:permStart w:id="7" w:edGrp="everyone"/>
      <w:permEnd w:id="7"/>
      <w:r>
        <w:rPr>
          <w:rFonts w:ascii="Times New Roman" w:hAnsi="Times New Roman"/>
          <w:b/>
        </w:rPr>
        <w:t>系统描述</w:t>
      </w:r>
      <w:bookmarkEnd w:id="21"/>
      <w:bookmarkEnd w:id="22"/>
    </w:p>
    <w:p>
      <w:pPr>
        <w:pStyle w:val="33"/>
        <w:spacing w:before="0" w:line="360" w:lineRule="auto"/>
        <w:ind w:left="357"/>
        <w:jc w:val="left"/>
        <w:rPr>
          <w:i/>
          <w:color w:val="4472C4"/>
          <w:szCs w:val="21"/>
          <w:lang w:eastAsia="zh-CN"/>
        </w:rPr>
      </w:pPr>
      <w:permStart w:id="8" w:edGrp="everyone"/>
      <w:bookmarkStart w:id="23" w:name="OLE_LINK3"/>
      <w:bookmarkStart w:id="24" w:name="OLE_LINK4"/>
      <w:r>
        <w:rPr>
          <w:rFonts w:hint="eastAsia" w:ascii="宋体" w:hAnsi="宋体"/>
          <w:color w:val="000000"/>
          <w:szCs w:val="21"/>
          <w:lang w:eastAsia="zh-CN"/>
        </w:rPr>
        <w:t>非标</w:t>
      </w:r>
      <w:r>
        <w:rPr>
          <w:rFonts w:hint="eastAsia" w:ascii="宋体" w:hAnsi="宋体"/>
          <w:color w:val="000000"/>
          <w:szCs w:val="21"/>
          <w:lang w:val="en-US" w:eastAsia="zh-CN"/>
        </w:rPr>
        <w:t>不锈钢</w:t>
      </w:r>
      <w:r>
        <w:rPr>
          <w:rFonts w:hint="eastAsia" w:ascii="宋体" w:hAnsi="宋体"/>
          <w:color w:val="000000"/>
          <w:szCs w:val="21"/>
          <w:lang w:eastAsia="zh-CN"/>
        </w:rPr>
        <w:t>设备</w:t>
      </w:r>
      <w:bookmarkEnd w:id="23"/>
      <w:bookmarkEnd w:id="24"/>
      <w:r>
        <w:rPr>
          <w:rFonts w:hint="eastAsia" w:ascii="宋体" w:hAnsi="宋体"/>
          <w:color w:val="000000"/>
          <w:szCs w:val="21"/>
          <w:lang w:eastAsia="zh-CN"/>
        </w:rPr>
        <w:t>主要是指</w:t>
      </w:r>
      <w:r>
        <w:rPr>
          <w:rFonts w:hint="eastAsia" w:ascii="宋体" w:hAnsi="宋体"/>
          <w:color w:val="000000"/>
          <w:szCs w:val="21"/>
          <w:lang w:val="en-US" w:eastAsia="zh-CN"/>
        </w:rPr>
        <w:t>流感疫苗楼流感病毒疫苗</w:t>
      </w:r>
      <w:r>
        <w:rPr>
          <w:rFonts w:hint="eastAsia" w:ascii="宋体" w:hAnsi="宋体"/>
          <w:color w:val="000000"/>
          <w:szCs w:val="21"/>
          <w:lang w:eastAsia="zh-CN"/>
        </w:rPr>
        <w:t>车间操作台、地台、置物架、</w:t>
      </w:r>
      <w:r>
        <w:rPr>
          <w:rFonts w:hint="eastAsia" w:ascii="宋体" w:hAnsi="宋体"/>
          <w:color w:val="000000"/>
          <w:szCs w:val="21"/>
          <w:lang w:val="en-US" w:eastAsia="zh-CN"/>
        </w:rPr>
        <w:t>衣</w:t>
      </w:r>
      <w:r>
        <w:rPr>
          <w:rFonts w:hint="eastAsia" w:ascii="宋体" w:hAnsi="宋体"/>
          <w:color w:val="000000"/>
          <w:szCs w:val="21"/>
          <w:lang w:eastAsia="zh-CN"/>
        </w:rPr>
        <w:t>柜、</w:t>
      </w:r>
      <w:r>
        <w:rPr>
          <w:rFonts w:hint="eastAsia" w:ascii="宋体" w:hAnsi="宋体"/>
          <w:color w:val="000000"/>
          <w:szCs w:val="21"/>
          <w:lang w:val="en-US" w:eastAsia="zh-CN"/>
        </w:rPr>
        <w:t>鞋柜</w:t>
      </w:r>
      <w:r>
        <w:rPr>
          <w:rFonts w:hint="eastAsia" w:ascii="宋体" w:hAnsi="宋体"/>
          <w:color w:val="000000"/>
          <w:szCs w:val="21"/>
          <w:lang w:eastAsia="zh-CN"/>
        </w:rPr>
        <w:t>等设备。</w:t>
      </w:r>
      <w:permEnd w:id="8"/>
    </w:p>
    <w:p>
      <w:pPr>
        <w:pStyle w:val="31"/>
        <w:numPr>
          <w:ilvl w:val="0"/>
          <w:numId w:val="3"/>
        </w:numPr>
        <w:spacing w:after="158" w:afterLines="50"/>
        <w:ind w:left="426" w:hanging="424" w:hangingChars="202"/>
        <w:outlineLvl w:val="0"/>
        <w:rPr>
          <w:rFonts w:ascii="Times New Roman" w:hAnsi="Times New Roman"/>
          <w:szCs w:val="21"/>
        </w:rPr>
      </w:pPr>
      <w:bookmarkStart w:id="25" w:name="_Toc3540089"/>
      <w:r>
        <w:rPr>
          <w:rFonts w:ascii="Times New Roman" w:hAnsi="Times New Roman"/>
          <w:b/>
          <w:szCs w:val="21"/>
        </w:rPr>
        <w:t>安装要求</w:t>
      </w:r>
      <w:bookmarkEnd w:id="25"/>
      <w:permStart w:id="9" w:edGrp="everyone"/>
      <w:permEnd w:id="9"/>
      <w:bookmarkStart w:id="50" w:name="_GoBack"/>
      <w:bookmarkEnd w:id="50"/>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noWrap w:val="0"/>
            <w:vAlign w:val="center"/>
          </w:tcPr>
          <w:p>
            <w:pPr>
              <w:jc w:val="center"/>
              <w:rPr>
                <w:b/>
                <w:szCs w:val="21"/>
              </w:rPr>
            </w:pPr>
            <w:bookmarkStart w:id="26" w:name="OLE_LINK1"/>
            <w:bookmarkStart w:id="27" w:name="OLE_LINK2"/>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noWrap w:val="0"/>
            <w:vAlign w:val="center"/>
          </w:tcPr>
          <w:p>
            <w:pPr>
              <w:spacing w:line="276" w:lineRule="auto"/>
              <w:jc w:val="both"/>
              <w:rPr>
                <w:rFonts w:hint="default"/>
                <w:i w:val="0"/>
                <w:iCs/>
                <w:color w:val="auto"/>
                <w:szCs w:val="21"/>
                <w:lang w:val="en-US" w:eastAsia="zh-CN"/>
              </w:rPr>
            </w:pPr>
            <w:r>
              <w:rPr>
                <w:rFonts w:hint="eastAsia"/>
                <w:i w:val="0"/>
                <w:iCs/>
                <w:color w:val="auto"/>
                <w:szCs w:val="21"/>
                <w:lang w:val="en-US" w:eastAsia="zh-CN"/>
              </w:rPr>
              <w:t>流感疫苗楼流感病毒疫苗车间</w:t>
            </w:r>
          </w:p>
        </w:tc>
        <w:tc>
          <w:tcPr>
            <w:tcW w:w="2125" w:type="dxa"/>
            <w:noWrap w:val="0"/>
            <w:vAlign w:val="center"/>
          </w:tcPr>
          <w:p>
            <w:pPr>
              <w:jc w:val="both"/>
              <w:rPr>
                <w:rFonts w:hint="default"/>
                <w:i w:val="0"/>
                <w:iCs/>
                <w:szCs w:val="21"/>
                <w:lang w:val="en-US" w:eastAsia="zh-CN"/>
              </w:rPr>
            </w:pPr>
            <w:r>
              <w:rPr>
                <w:rFonts w:hint="eastAsia"/>
                <w:i w:val="0"/>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szCs w:val="21"/>
                <w:lang w:eastAsia="zh-CN"/>
              </w:rPr>
            </w:pPr>
            <w:r>
              <w:rPr>
                <w:rFonts w:hint="eastAsia"/>
                <w:szCs w:val="21"/>
                <w:lang w:eastAsia="zh-CN"/>
              </w:rPr>
              <w:t>非标不锈钢设备均需要安放到</w:t>
            </w:r>
            <w:r>
              <w:rPr>
                <w:rFonts w:hint="eastAsia"/>
                <w:szCs w:val="21"/>
                <w:lang w:val="en-US" w:eastAsia="zh-CN"/>
              </w:rPr>
              <w:t>指定</w:t>
            </w:r>
            <w:r>
              <w:rPr>
                <w:rFonts w:hint="eastAsia"/>
                <w:szCs w:val="21"/>
                <w:lang w:eastAsia="zh-CN"/>
              </w:rPr>
              <w:t>各房间。</w:t>
            </w:r>
          </w:p>
        </w:tc>
        <w:tc>
          <w:tcPr>
            <w:tcW w:w="2125" w:type="dxa"/>
            <w:noWrap w:val="0"/>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1" w:edGrp="everyone"/>
          </w:p>
        </w:tc>
        <w:tc>
          <w:tcPr>
            <w:tcW w:w="7129" w:type="dxa"/>
            <w:noWrap w:val="0"/>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各房间/区域非标不锈钢设备详细表</w:t>
            </w:r>
            <w:r>
              <w:rPr>
                <w:rFonts w:hint="eastAsia"/>
                <w:szCs w:val="21"/>
                <w:lang w:eastAsia="zh-CN"/>
              </w:rPr>
              <w:t>“数量”、“尺寸/式样需求”、“需求备注”要求。</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color w:val="0070C0"/>
                <w:szCs w:val="21"/>
                <w:lang w:val="en-US" w:eastAsia="zh-CN"/>
              </w:rPr>
            </w:pPr>
            <w:r>
              <w:rPr>
                <w:rFonts w:hint="eastAsia"/>
                <w:szCs w:val="21"/>
                <w:lang w:eastAsia="zh-CN"/>
              </w:rPr>
              <w:t>具体尺寸供应商需再次实地确认。</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szCs w:val="21"/>
                <w:lang w:eastAsia="zh-CN"/>
              </w:rPr>
            </w:pPr>
            <w:r>
              <w:rPr>
                <w:rFonts w:hint="eastAsia"/>
                <w:szCs w:val="21"/>
                <w:lang w:eastAsia="zh-CN"/>
              </w:rPr>
              <w:t>供应商在施工前需有设计图纸，并经过流感病毒疫苗室书面确认。</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noWrap w:val="0"/>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2" w:edGrp="everyone"/>
          </w:p>
        </w:tc>
        <w:tc>
          <w:tcPr>
            <w:tcW w:w="7129" w:type="dxa"/>
            <w:noWrap w:val="0"/>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各房间/区域非标不锈钢设备详细表</w:t>
            </w:r>
            <w:r>
              <w:rPr>
                <w:rFonts w:hint="eastAsia"/>
                <w:szCs w:val="21"/>
                <w:lang w:eastAsia="zh-CN"/>
              </w:rPr>
              <w:t>“需求备注”中承重要求。</w:t>
            </w:r>
          </w:p>
        </w:tc>
        <w:tc>
          <w:tcPr>
            <w:tcW w:w="2125" w:type="dxa"/>
            <w:noWrap w:val="0"/>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4" w:type="dxa"/>
            <w:shd w:val="clear" w:color="auto" w:fill="D9D9D9"/>
            <w:noWrap w:val="0"/>
            <w:vAlign w:val="center"/>
          </w:tcPr>
          <w:p>
            <w:pPr>
              <w:jc w:val="both"/>
              <w:rPr>
                <w:szCs w:val="21"/>
                <w:highlight w:val="lightGray"/>
                <w:lang w:eastAsia="zh-CN"/>
              </w:rPr>
            </w:pPr>
            <w:permStart w:id="13" w:edGrp="everyone"/>
          </w:p>
        </w:tc>
        <w:tc>
          <w:tcPr>
            <w:tcW w:w="9260" w:type="dxa"/>
            <w:gridSpan w:val="3"/>
            <w:noWrap w:val="0"/>
            <w:vAlign w:val="center"/>
          </w:tcPr>
          <w:p>
            <w:pPr>
              <w:jc w:val="both"/>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4" w:edGrp="everyone"/>
          </w:p>
        </w:tc>
        <w:tc>
          <w:tcPr>
            <w:tcW w:w="7129" w:type="dxa"/>
            <w:noWrap w:val="0"/>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noWrap w:val="0"/>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5" w:edGrp="everyone"/>
          </w:p>
        </w:tc>
        <w:tc>
          <w:tcPr>
            <w:tcW w:w="7129" w:type="dxa"/>
            <w:noWrap w:val="0"/>
            <w:vAlign w:val="center"/>
          </w:tcPr>
          <w:p>
            <w:pPr>
              <w:spacing w:line="276" w:lineRule="auto"/>
              <w:jc w:val="both"/>
              <w:rPr>
                <w:color w:val="000000"/>
                <w:lang w:eastAsia="zh-CN"/>
              </w:rPr>
            </w:pPr>
            <w:r>
              <w:rPr>
                <w:color w:val="000000"/>
                <w:lang w:eastAsia="zh-CN"/>
              </w:rPr>
              <w:t>工作环境湿度：至少包括</w:t>
            </w:r>
            <w:r>
              <w:rPr>
                <w:color w:val="auto"/>
                <w:lang w:eastAsia="zh-CN"/>
              </w:rPr>
              <w:t>45%～65%</w:t>
            </w:r>
            <w:r>
              <w:rPr>
                <w:rFonts w:hint="eastAsia"/>
                <w:color w:val="auto"/>
                <w:lang w:eastAsia="zh-CN"/>
              </w:rPr>
              <w:t>。</w:t>
            </w:r>
          </w:p>
        </w:tc>
        <w:tc>
          <w:tcPr>
            <w:tcW w:w="2125" w:type="dxa"/>
            <w:noWrap w:val="0"/>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6" w:edGrp="everyone"/>
          </w:p>
        </w:tc>
        <w:tc>
          <w:tcPr>
            <w:tcW w:w="7129" w:type="dxa"/>
            <w:noWrap w:val="0"/>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rFonts w:hint="eastAsia"/>
                <w:color w:val="000000"/>
                <w:lang w:val="en-US" w:eastAsia="zh-CN"/>
              </w:rPr>
              <w:t>CNC</w:t>
            </w:r>
            <w:r>
              <w:rPr>
                <w:color w:val="000000"/>
                <w:lang w:eastAsia="zh-CN"/>
              </w:rPr>
              <w:t>区域</w:t>
            </w:r>
            <w:r>
              <w:rPr>
                <w:rFonts w:hint="eastAsia"/>
                <w:color w:val="000000"/>
                <w:lang w:eastAsia="zh-CN"/>
              </w:rPr>
              <w:t xml:space="preserve"> 。</w:t>
            </w:r>
          </w:p>
        </w:tc>
        <w:tc>
          <w:tcPr>
            <w:tcW w:w="2125" w:type="dxa"/>
            <w:noWrap w:val="0"/>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ind w:firstLineChars="0"/>
              <w:rPr>
                <w:rFonts w:hint="eastAsia" w:ascii="Times New Roman" w:hAnsi="Times New Roman"/>
                <w:szCs w:val="21"/>
              </w:rPr>
            </w:pPr>
            <w:permStart w:id="17" w:edGrp="everyone"/>
          </w:p>
        </w:tc>
        <w:tc>
          <w:tcPr>
            <w:tcW w:w="9254" w:type="dxa"/>
            <w:gridSpan w:val="2"/>
            <w:noWrap w:val="0"/>
            <w:vAlign w:val="center"/>
          </w:tcPr>
          <w:p>
            <w:pPr>
              <w:jc w:val="both"/>
              <w:rPr>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8" w:edGrp="everyone"/>
          </w:p>
        </w:tc>
        <w:tc>
          <w:tcPr>
            <w:tcW w:w="7129" w:type="dxa"/>
            <w:noWrap w:val="0"/>
            <w:vAlign w:val="center"/>
          </w:tcPr>
          <w:p>
            <w:pPr>
              <w:spacing w:line="276" w:lineRule="auto"/>
              <w:jc w:val="both"/>
              <w:rPr>
                <w:i/>
                <w:color w:val="FF0000"/>
                <w:lang w:eastAsia="zh-CN"/>
              </w:rPr>
            </w:pPr>
            <w:r>
              <w:rPr>
                <w:rFonts w:hint="eastAsia"/>
                <w:szCs w:val="21"/>
                <w:lang w:eastAsia="zh-CN"/>
              </w:rPr>
              <w:t>见附件1</w:t>
            </w:r>
            <w:r>
              <w:rPr>
                <w:rFonts w:hint="eastAsia"/>
                <w:color w:val="000000"/>
                <w:szCs w:val="21"/>
                <w:lang w:eastAsia="zh-CN"/>
              </w:rPr>
              <w:t>各房间/区域非标不锈钢设备详细表</w:t>
            </w:r>
            <w:r>
              <w:rPr>
                <w:rFonts w:hint="eastAsia"/>
                <w:szCs w:val="21"/>
                <w:lang w:eastAsia="zh-CN"/>
              </w:rPr>
              <w:t>“材质需求”要求。</w:t>
            </w:r>
          </w:p>
        </w:tc>
        <w:tc>
          <w:tcPr>
            <w:tcW w:w="2125" w:type="dxa"/>
            <w:noWrap w:val="0"/>
            <w:vAlign w:val="center"/>
          </w:tcPr>
          <w:p>
            <w:pPr>
              <w:jc w:val="both"/>
              <w:rPr>
                <w:szCs w:val="21"/>
                <w:lang w:eastAsia="zh-CN"/>
              </w:rPr>
            </w:pPr>
            <w:r>
              <w:rPr>
                <w:rFonts w:hint="eastAsia"/>
                <w:szCs w:val="21"/>
                <w:lang w:eastAsia="zh-CN"/>
              </w:rPr>
              <w:t>关键</w:t>
            </w:r>
          </w:p>
        </w:tc>
      </w:tr>
      <w:bookmarkEnd w:id="26"/>
      <w:bookmarkEnd w:id="27"/>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4" w:hangingChars="202"/>
        <w:outlineLvl w:val="0"/>
        <w:rPr>
          <w:rFonts w:ascii="Times New Roman" w:hAnsi="Times New Roman"/>
          <w:b/>
        </w:rPr>
      </w:pPr>
      <w:bookmarkStart w:id="28" w:name="_Toc522107740"/>
      <w:bookmarkStart w:id="29" w:name="_Toc3540090"/>
      <w:r>
        <w:rPr>
          <w:rFonts w:ascii="Times New Roman" w:hAnsi="Times New Roman"/>
          <w:b/>
        </w:rPr>
        <w:t>运行要求</w:t>
      </w:r>
      <w:bookmarkEnd w:id="28"/>
      <w:bookmarkEnd w:id="29"/>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19" w:edGrp="everyone"/>
            <w:permEnd w:id="19"/>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0"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1"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2"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23" w:edGrp="everyone"/>
          </w:p>
        </w:tc>
        <w:tc>
          <w:tcPr>
            <w:tcW w:w="7129" w:type="dxa"/>
            <w:noWrap w:val="0"/>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noWrap w:val="0"/>
            <w:vAlign w:val="center"/>
          </w:tcPr>
          <w:p>
            <w:pPr>
              <w:jc w:val="both"/>
              <w:rPr>
                <w:szCs w:val="21"/>
                <w:lang w:eastAsia="zh-CN"/>
              </w:rPr>
            </w:pPr>
            <w:r>
              <w:rPr>
                <w:rFonts w:hint="eastAsia"/>
                <w:szCs w:val="21"/>
                <w:lang w:eastAsia="zh-CN"/>
              </w:rPr>
              <w:t>关键</w:t>
            </w:r>
          </w:p>
        </w:tc>
      </w:tr>
      <w:permEnd w:id="23"/>
    </w:tbl>
    <w:p>
      <w:pPr>
        <w:pStyle w:val="31"/>
        <w:numPr>
          <w:ilvl w:val="0"/>
          <w:numId w:val="3"/>
        </w:numPr>
        <w:spacing w:after="158" w:afterLines="50"/>
        <w:ind w:left="426" w:hanging="424" w:hangingChars="202"/>
        <w:outlineLvl w:val="0"/>
        <w:rPr>
          <w:rFonts w:ascii="Times New Roman" w:hAnsi="Times New Roman"/>
          <w:b/>
        </w:rPr>
      </w:pPr>
      <w:bookmarkStart w:id="30" w:name="_Toc3540091"/>
      <w:bookmarkStart w:id="31" w:name="_Toc522107742"/>
      <w:bookmarkStart w:id="32" w:name="_Toc482360291"/>
      <w:bookmarkStart w:id="33" w:name="_Toc482717202"/>
      <w:bookmarkStart w:id="34" w:name="_Toc482370359"/>
      <w:bookmarkStart w:id="35" w:name="_Toc482370071"/>
      <w:bookmarkStart w:id="36" w:name="_Toc482359946"/>
      <w:bookmarkStart w:id="37" w:name="_Toc482369815"/>
      <w:bookmarkStart w:id="38" w:name="_Toc483227237"/>
      <w:bookmarkStart w:id="39" w:name="_Toc482625289"/>
      <w:bookmarkStart w:id="40" w:name="_Toc481702480"/>
      <w:bookmarkStart w:id="41" w:name="_Toc483400317"/>
      <w:bookmarkStart w:id="42" w:name="_Toc482370767"/>
      <w:bookmarkStart w:id="43" w:name="_Toc482370151"/>
      <w:r>
        <w:rPr>
          <w:rFonts w:ascii="Times New Roman" w:hAnsi="Times New Roman"/>
          <w:b/>
        </w:rPr>
        <w:t>电气、自动控制要求</w:t>
      </w:r>
      <w:bookmarkEnd w:id="30"/>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24" w:edGrp="everyone"/>
            <w:permEnd w:id="24"/>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5"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6"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6"/>
    </w:tbl>
    <w:p>
      <w:pPr>
        <w:spacing w:after="158" w:afterLines="50"/>
        <w:rPr>
          <w:b/>
          <w:lang w:eastAsia="zh-CN"/>
        </w:rPr>
      </w:pPr>
    </w:p>
    <w:p>
      <w:pPr>
        <w:pStyle w:val="31"/>
        <w:numPr>
          <w:ilvl w:val="0"/>
          <w:numId w:val="3"/>
        </w:numPr>
        <w:spacing w:after="158" w:afterLines="50"/>
        <w:ind w:left="426" w:hanging="424" w:hangingChars="202"/>
        <w:outlineLvl w:val="0"/>
        <w:rPr>
          <w:rFonts w:ascii="Times New Roman" w:hAnsi="Times New Roman"/>
          <w:b/>
        </w:rPr>
      </w:pPr>
      <w:bookmarkStart w:id="44" w:name="_Toc3540092"/>
      <w:r>
        <w:rPr>
          <w:rFonts w:ascii="Times New Roman" w:hAnsi="Times New Roman"/>
          <w:b/>
        </w:rPr>
        <w:t>安全要求</w:t>
      </w:r>
      <w:bookmarkEnd w:id="31"/>
      <w:bookmarkEnd w:id="44"/>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27" w:edGrp="everyone"/>
            <w:permEnd w:id="27"/>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8"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0"/>
              </w:numPr>
              <w:ind w:firstLineChars="0"/>
              <w:rPr>
                <w:rFonts w:ascii="Times New Roman" w:hAnsi="Times New Roman"/>
                <w:szCs w:val="21"/>
              </w:rPr>
            </w:pPr>
          </w:p>
        </w:tc>
        <w:tc>
          <w:tcPr>
            <w:tcW w:w="7129" w:type="dxa"/>
            <w:shd w:val="clear" w:color="auto" w:fill="D9D9D9"/>
            <w:noWrap w:val="0"/>
            <w:vAlign w:val="center"/>
          </w:tcPr>
          <w:p>
            <w:pPr>
              <w:jc w:val="both"/>
              <w:rPr>
                <w:szCs w:val="21"/>
                <w:lang w:eastAsia="zh-CN"/>
              </w:rPr>
            </w:pPr>
            <w:r>
              <w:rPr>
                <w:szCs w:val="21"/>
                <w:lang w:eastAsia="zh-CN"/>
              </w:rPr>
              <w:t>电气保护</w:t>
            </w:r>
          </w:p>
        </w:tc>
        <w:tc>
          <w:tcPr>
            <w:tcW w:w="2125" w:type="dxa"/>
            <w:shd w:val="clear" w:color="auto" w:fill="D9D9D9"/>
            <w:noWrap w:val="0"/>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9"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9"/>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5" w:name="_Toc3540093"/>
      <w:bookmarkStart w:id="46" w:name="_Toc522107743"/>
      <w:r>
        <w:rPr>
          <w:rFonts w:ascii="Times New Roman" w:hAnsi="Times New Roman"/>
          <w:b/>
        </w:rPr>
        <w:t>文件要求</w:t>
      </w:r>
      <w:bookmarkEnd w:id="45"/>
      <w:bookmarkEnd w:id="46"/>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30" w:edGrp="everyone"/>
            <w:permEnd w:id="30"/>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1" w:edGrp="everyone"/>
          </w:p>
        </w:tc>
        <w:tc>
          <w:tcPr>
            <w:tcW w:w="7129" w:type="dxa"/>
            <w:noWrap w:val="0"/>
            <w:vAlign w:val="center"/>
          </w:tcPr>
          <w:p>
            <w:pPr>
              <w:jc w:val="both"/>
              <w:rPr>
                <w:szCs w:val="21"/>
                <w:lang w:eastAsia="zh-CN"/>
              </w:rPr>
            </w:pPr>
            <w:r>
              <w:rPr>
                <w:szCs w:val="21"/>
                <w:lang w:eastAsia="zh-CN"/>
              </w:rPr>
              <w:t xml:space="preserve"> </w:t>
            </w:r>
            <w:r>
              <w:rPr>
                <w:rFonts w:hint="eastAsia"/>
                <w:lang w:eastAsia="zh-CN"/>
              </w:rPr>
              <w:t>供应商提供对应材质的检验证明材料。</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color w:val="000000"/>
                <w:szCs w:val="21"/>
                <w:lang w:eastAsia="zh-CN"/>
              </w:rPr>
              <w:t>设</w:t>
            </w:r>
            <w:r>
              <w:rPr>
                <w:rFonts w:hint="eastAsia" w:ascii="宋体" w:hAnsi="宋体"/>
                <w:color w:val="000000"/>
                <w:sz w:val="21"/>
                <w:szCs w:val="21"/>
                <w:lang w:eastAsia="zh-CN"/>
              </w:rPr>
              <w:t>备厂家</w:t>
            </w:r>
            <w:r>
              <w:rPr>
                <w:rFonts w:hint="eastAsia" w:ascii="宋体" w:hAnsi="宋体"/>
                <w:color w:val="000000"/>
                <w:sz w:val="21"/>
                <w:szCs w:val="21"/>
                <w:lang w:val="en-US" w:eastAsia="zh-CN"/>
              </w:rPr>
              <w:t>安装</w:t>
            </w:r>
            <w:r>
              <w:rPr>
                <w:rFonts w:hint="eastAsia" w:ascii="宋体" w:hAnsi="宋体"/>
                <w:color w:val="000000"/>
                <w:sz w:val="21"/>
                <w:szCs w:val="21"/>
                <w:lang w:eastAsia="zh-CN"/>
              </w:rPr>
              <w:t>：尺寸二次确认后</w:t>
            </w:r>
            <w:r>
              <w:rPr>
                <w:rFonts w:hint="eastAsia" w:ascii="宋体" w:hAnsi="宋体"/>
                <w:color w:val="000000"/>
                <w:sz w:val="21"/>
                <w:szCs w:val="21"/>
                <w:lang w:val="en-US" w:eastAsia="zh-CN"/>
              </w:rPr>
              <w:t>进行设计与安装。</w:t>
            </w:r>
            <w:r>
              <w:rPr>
                <w:rFonts w:hint="eastAsia"/>
                <w:sz w:val="21"/>
                <w:szCs w:val="21"/>
                <w:lang w:eastAsia="zh-CN"/>
              </w:rPr>
              <w:t>安装位置、外观、尺寸、文件（材质证明、合格证、说明书等）</w:t>
            </w:r>
            <w:r>
              <w:rPr>
                <w:rFonts w:hint="eastAsia"/>
                <w:sz w:val="21"/>
                <w:szCs w:val="21"/>
                <w:lang w:val="en-US" w:eastAsia="zh-CN"/>
              </w:rPr>
              <w:t>必须符合要求</w:t>
            </w:r>
            <w:r>
              <w:rPr>
                <w:rFonts w:hint="eastAsia" w:ascii="宋体" w:hAnsi="宋体"/>
                <w:color w:val="000000"/>
                <w:szCs w:val="21"/>
                <w:lang w:eastAsia="zh-CN"/>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rFonts w:hint="eastAsia"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eastAsia="宋体" w:cs="宋体"/>
                <w:i w:val="0"/>
                <w:caps w:val="0"/>
                <w:color w:val="111111"/>
                <w:spacing w:val="0"/>
                <w:sz w:val="21"/>
                <w:szCs w:val="21"/>
                <w:shd w:val="clear" w:fill="FFFFFF"/>
              </w:rPr>
              <w:t>上述条款规定的文件需提供电子版，并在设备开箱验收时将最终批准的电子版及纸质版全套资料交工程技术部存档。</w:t>
            </w:r>
          </w:p>
        </w:tc>
        <w:tc>
          <w:tcPr>
            <w:tcW w:w="2125" w:type="dxa"/>
            <w:noWrap w:val="0"/>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7" w:name="_Toc3540094"/>
      <w:r>
        <w:rPr>
          <w:rFonts w:ascii="Times New Roman" w:hAnsi="Times New Roman"/>
          <w:b/>
          <w:szCs w:val="21"/>
        </w:rPr>
        <w:t>服务要求</w:t>
      </w:r>
      <w:bookmarkEnd w:id="47"/>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32" w:edGrp="everyone"/>
            <w:permEnd w:id="32"/>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33"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4" w:edGrp="everyone"/>
          </w:p>
        </w:tc>
        <w:tc>
          <w:tcPr>
            <w:tcW w:w="7129" w:type="dxa"/>
            <w:noWrap w:val="0"/>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noWrap w:val="0"/>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spacing w:before="100" w:beforeAutospacing="1"/>
              <w:ind w:right="-462" w:rightChars="-220"/>
              <w:jc w:val="both"/>
              <w:rPr>
                <w:szCs w:val="21"/>
                <w:lang w:eastAsia="zh-CN"/>
              </w:rPr>
            </w:pPr>
            <w:permStart w:id="35" w:edGrp="everyone"/>
          </w:p>
        </w:tc>
        <w:tc>
          <w:tcPr>
            <w:tcW w:w="9254" w:type="dxa"/>
            <w:gridSpan w:val="2"/>
            <w:noWrap w:val="0"/>
            <w:vAlign w:val="center"/>
          </w:tcPr>
          <w:p>
            <w:pPr>
              <w:spacing w:before="100" w:beforeAutospacing="1"/>
              <w:jc w:val="both"/>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6" w:edGrp="everyone"/>
          </w:p>
        </w:tc>
        <w:tc>
          <w:tcPr>
            <w:tcW w:w="7129" w:type="dxa"/>
            <w:noWrap w:val="0"/>
            <w:vAlign w:val="center"/>
          </w:tcPr>
          <w:p>
            <w:pPr>
              <w:spacing w:line="276" w:lineRule="auto"/>
              <w:jc w:val="both"/>
              <w:rPr>
                <w:color w:val="000000"/>
                <w:szCs w:val="21"/>
                <w:lang w:eastAsia="zh-CN"/>
              </w:rPr>
            </w:pPr>
            <w:r>
              <w:rPr>
                <w:rFonts w:hint="eastAsia" w:ascii="宋体" w:hAnsi="宋体"/>
                <w:color w:val="auto"/>
                <w:shd w:val="clear" w:color="auto" w:fill="auto"/>
                <w:lang w:eastAsia="zh-CN"/>
              </w:rPr>
              <w:t>设备质保期为2年，2年内免费保修，2年后应提供良好的售后服务</w:t>
            </w:r>
            <w:r>
              <w:rPr>
                <w:color w:val="000000"/>
                <w:lang w:eastAsia="zh-CN"/>
              </w:rPr>
              <w:t>。</w:t>
            </w:r>
          </w:p>
        </w:tc>
        <w:tc>
          <w:tcPr>
            <w:tcW w:w="2125" w:type="dxa"/>
            <w:noWrap w:val="0"/>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7" w:edGrp="everyone"/>
          </w:p>
        </w:tc>
        <w:tc>
          <w:tcPr>
            <w:tcW w:w="7129" w:type="dxa"/>
            <w:noWrap w:val="0"/>
            <w:vAlign w:val="center"/>
          </w:tcPr>
          <w:p>
            <w:pPr>
              <w:spacing w:line="276" w:lineRule="auto"/>
              <w:jc w:val="both"/>
              <w:rPr>
                <w:rFonts w:hint="eastAsia" w:ascii="宋体" w:hAnsi="宋体"/>
                <w:color w:val="auto"/>
                <w:shd w:val="clear" w:color="auto" w:fill="auto"/>
                <w:lang w:eastAsia="zh-CN"/>
              </w:rPr>
            </w:pPr>
            <w:r>
              <w:rPr>
                <w:rFonts w:hint="eastAsia" w:ascii="宋体" w:hAnsi="宋体"/>
                <w:color w:val="auto"/>
                <w:lang w:eastAsia="zh-CN"/>
              </w:rPr>
              <w:t>厂家应提供合格的备件，用于设备相应部件的维修、更换。</w:t>
            </w:r>
          </w:p>
        </w:tc>
        <w:tc>
          <w:tcPr>
            <w:tcW w:w="2125" w:type="dxa"/>
            <w:noWrap w:val="0"/>
            <w:vAlign w:val="center"/>
          </w:tcPr>
          <w:p>
            <w:pPr>
              <w:jc w:val="both"/>
              <w:rPr>
                <w:rFonts w:hint="default"/>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8" w:edGrp="everyone"/>
          </w:p>
        </w:tc>
        <w:tc>
          <w:tcPr>
            <w:tcW w:w="7129" w:type="dxa"/>
            <w:noWrap w:val="0"/>
            <w:vAlign w:val="center"/>
          </w:tcPr>
          <w:p>
            <w:pPr>
              <w:spacing w:line="276" w:lineRule="auto"/>
              <w:jc w:val="both"/>
              <w:rPr>
                <w:szCs w:val="21"/>
                <w:lang w:eastAsia="zh-CN"/>
              </w:rPr>
            </w:pPr>
            <w:r>
              <w:rPr>
                <w:rFonts w:hint="eastAsia" w:ascii="宋体" w:hAnsi="宋体"/>
                <w:color w:val="auto"/>
                <w:lang w:eastAsia="zh-CN"/>
              </w:rPr>
              <w:t>完成后由供应商和我方共同验收，供应商工程师免费为买方提供调试。</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rFonts w:hint="eastAsia" w:ascii="宋体" w:hAnsi="宋体"/>
                <w:color w:val="auto"/>
                <w:lang w:eastAsia="zh-CN"/>
              </w:rPr>
            </w:pPr>
            <w:r>
              <w:rPr>
                <w:rFonts w:hint="eastAsia" w:ascii="宋体" w:hAnsi="宋体"/>
                <w:color w:val="auto"/>
                <w:lang w:eastAsia="zh-CN"/>
              </w:rPr>
              <w:t>确认验收合格后，甲乙双方签订验收报告。</w:t>
            </w:r>
          </w:p>
        </w:tc>
        <w:tc>
          <w:tcPr>
            <w:tcW w:w="2125" w:type="dxa"/>
            <w:noWrap w:val="0"/>
            <w:vAlign w:val="center"/>
          </w:tcPr>
          <w:p>
            <w:pPr>
              <w:jc w:val="both"/>
              <w:rPr>
                <w:rFonts w:hint="default"/>
                <w:szCs w:val="21"/>
                <w:lang w:val="en-US" w:eastAsia="zh-CN"/>
              </w:rPr>
            </w:pPr>
            <w:r>
              <w:rPr>
                <w:rFonts w:hint="eastAsia"/>
                <w:szCs w:val="21"/>
                <w:lang w:val="en-US" w:eastAsia="zh-CN"/>
              </w:rPr>
              <w:t xml:space="preserve">关键 </w:t>
            </w:r>
          </w:p>
        </w:tc>
      </w:tr>
      <w:permEnd w:id="38"/>
    </w:tbl>
    <w:p/>
    <w:p>
      <w:pPr>
        <w:pStyle w:val="31"/>
        <w:numPr>
          <w:ilvl w:val="0"/>
          <w:numId w:val="3"/>
        </w:numPr>
        <w:spacing w:after="158" w:afterLines="50"/>
        <w:ind w:left="426" w:hanging="424" w:hangingChars="202"/>
        <w:outlineLvl w:val="0"/>
        <w:rPr>
          <w:rFonts w:ascii="Times New Roman" w:hAnsi="Times New Roman"/>
          <w:b/>
        </w:rPr>
      </w:pPr>
      <w:bookmarkStart w:id="48" w:name="_Toc3540095"/>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pStyle w:val="33"/>
        <w:spacing w:before="0" w:line="360" w:lineRule="auto"/>
        <w:ind w:left="357"/>
        <w:jc w:val="left"/>
        <w:rPr>
          <w:color w:val="000000"/>
          <w:szCs w:val="21"/>
          <w:lang w:eastAsia="zh-CN"/>
        </w:rPr>
      </w:pPr>
      <w:permStart w:id="39" w:edGrp="everyone"/>
      <w:r>
        <w:rPr>
          <w:rFonts w:hint="eastAsia"/>
          <w:color w:val="000000"/>
          <w:szCs w:val="21"/>
          <w:lang w:eastAsia="zh-CN"/>
        </w:rPr>
        <w:t>附件1 各房间/区域非标</w:t>
      </w:r>
      <w:r>
        <w:rPr>
          <w:rFonts w:hint="eastAsia"/>
          <w:color w:val="000000"/>
          <w:szCs w:val="21"/>
          <w:lang w:val="en-US" w:eastAsia="zh-CN"/>
        </w:rPr>
        <w:t>不锈钢</w:t>
      </w:r>
      <w:r>
        <w:rPr>
          <w:rFonts w:hint="eastAsia"/>
          <w:color w:val="000000"/>
          <w:szCs w:val="21"/>
          <w:lang w:eastAsia="zh-CN"/>
        </w:rPr>
        <w:t>设备详细表。</w:t>
      </w:r>
    </w:p>
    <w:p>
      <w:pPr>
        <w:pStyle w:val="33"/>
        <w:spacing w:before="0" w:line="360" w:lineRule="auto"/>
        <w:jc w:val="left"/>
        <w:rPr>
          <w:color w:val="000000"/>
          <w:szCs w:val="21"/>
          <w:lang w:eastAsia="zh-CN"/>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19"/>
        <w:gridCol w:w="747"/>
        <w:gridCol w:w="3179"/>
        <w:gridCol w:w="313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62" w:type="pct"/>
            <w:noWrap w:val="0"/>
            <w:vAlign w:val="center"/>
          </w:tcPr>
          <w:p>
            <w:pPr>
              <w:jc w:val="center"/>
              <w:rPr>
                <w:b/>
                <w:bCs/>
                <w:color w:val="000000"/>
                <w:sz w:val="22"/>
                <w:szCs w:val="22"/>
                <w:lang w:eastAsia="zh-CN"/>
              </w:rPr>
            </w:pPr>
            <w:r>
              <w:rPr>
                <w:rFonts w:hint="eastAsia"/>
                <w:b/>
                <w:bCs/>
                <w:color w:val="000000"/>
                <w:sz w:val="22"/>
                <w:szCs w:val="22"/>
                <w:lang w:val="en-US" w:eastAsia="zh-CN"/>
              </w:rPr>
              <w:t>非标不锈钢设备</w:t>
            </w:r>
            <w:r>
              <w:rPr>
                <w:rFonts w:hint="eastAsia"/>
                <w:b/>
                <w:bCs/>
                <w:color w:val="000000"/>
                <w:sz w:val="22"/>
                <w:szCs w:val="22"/>
                <w:lang w:eastAsia="zh-CN"/>
              </w:rPr>
              <w:t>名称</w:t>
            </w:r>
          </w:p>
        </w:tc>
        <w:tc>
          <w:tcPr>
            <w:tcW w:w="624" w:type="pct"/>
            <w:noWrap w:val="0"/>
            <w:vAlign w:val="center"/>
          </w:tcPr>
          <w:p>
            <w:pPr>
              <w:jc w:val="center"/>
              <w:rPr>
                <w:b/>
                <w:bCs/>
                <w:color w:val="000000"/>
                <w:sz w:val="22"/>
                <w:szCs w:val="22"/>
              </w:rPr>
            </w:pPr>
            <w:r>
              <w:rPr>
                <w:rFonts w:hint="eastAsia"/>
                <w:b/>
                <w:bCs/>
                <w:color w:val="000000"/>
                <w:sz w:val="22"/>
                <w:szCs w:val="22"/>
              </w:rPr>
              <w:t>材质需求（URS13）</w:t>
            </w:r>
          </w:p>
        </w:tc>
        <w:tc>
          <w:tcPr>
            <w:tcW w:w="353" w:type="pct"/>
            <w:noWrap w:val="0"/>
            <w:vAlign w:val="center"/>
          </w:tcPr>
          <w:p>
            <w:pPr>
              <w:jc w:val="center"/>
              <w:rPr>
                <w:b/>
                <w:bCs/>
                <w:color w:val="000000"/>
                <w:sz w:val="22"/>
                <w:szCs w:val="22"/>
              </w:rPr>
            </w:pPr>
            <w:r>
              <w:rPr>
                <w:rFonts w:hint="eastAsia"/>
                <w:b/>
                <w:bCs/>
                <w:color w:val="000000"/>
                <w:sz w:val="22"/>
                <w:szCs w:val="22"/>
              </w:rPr>
              <w:t>数量（URS3）</w:t>
            </w:r>
          </w:p>
        </w:tc>
        <w:tc>
          <w:tcPr>
            <w:tcW w:w="1505" w:type="pct"/>
            <w:noWrap w:val="0"/>
            <w:vAlign w:val="center"/>
          </w:tcPr>
          <w:p>
            <w:pPr>
              <w:jc w:val="center"/>
              <w:rPr>
                <w:b/>
                <w:bCs/>
                <w:color w:val="000000"/>
                <w:sz w:val="22"/>
                <w:szCs w:val="22"/>
              </w:rPr>
            </w:pPr>
            <w:r>
              <w:rPr>
                <w:rFonts w:hint="eastAsia"/>
                <w:b/>
                <w:bCs/>
                <w:color w:val="000000"/>
                <w:sz w:val="22"/>
                <w:szCs w:val="22"/>
              </w:rPr>
              <w:t>尺寸/样式需求（URS3）</w:t>
            </w:r>
          </w:p>
        </w:tc>
        <w:tc>
          <w:tcPr>
            <w:tcW w:w="1482" w:type="pct"/>
            <w:noWrap w:val="0"/>
            <w:vAlign w:val="center"/>
          </w:tcPr>
          <w:p>
            <w:pPr>
              <w:jc w:val="center"/>
              <w:rPr>
                <w:b/>
                <w:bCs/>
                <w:color w:val="000000"/>
                <w:sz w:val="22"/>
                <w:szCs w:val="22"/>
              </w:rPr>
            </w:pPr>
            <w:r>
              <w:rPr>
                <w:rFonts w:hint="eastAsia"/>
                <w:b/>
                <w:bCs/>
                <w:color w:val="000000"/>
                <w:sz w:val="22"/>
                <w:szCs w:val="22"/>
              </w:rPr>
              <w:t>需求备注（URS3）（URS</w:t>
            </w:r>
            <w:r>
              <w:rPr>
                <w:rFonts w:hint="eastAsia"/>
                <w:b/>
                <w:bCs/>
                <w:color w:val="000000"/>
                <w:sz w:val="22"/>
                <w:szCs w:val="22"/>
                <w:lang w:val="en-US" w:eastAsia="zh-CN"/>
              </w:rPr>
              <w:t>7</w:t>
            </w:r>
            <w:r>
              <w:rPr>
                <w:rFonts w:hint="eastAsia"/>
                <w:b/>
                <w:bCs/>
                <w:color w:val="000000"/>
                <w:sz w:val="22"/>
                <w:szCs w:val="22"/>
              </w:rPr>
              <w:t>）</w:t>
            </w:r>
          </w:p>
        </w:tc>
        <w:tc>
          <w:tcPr>
            <w:tcW w:w="572" w:type="pct"/>
            <w:noWrap w:val="0"/>
            <w:vAlign w:val="center"/>
          </w:tcPr>
          <w:p>
            <w:pPr>
              <w:jc w:val="center"/>
              <w:rPr>
                <w:b/>
                <w:bCs/>
                <w:color w:val="000000"/>
                <w:sz w:val="22"/>
                <w:szCs w:val="22"/>
                <w:lang w:eastAsia="zh-CN"/>
              </w:rPr>
            </w:pPr>
            <w:r>
              <w:rPr>
                <w:rFonts w:hint="eastAsia"/>
                <w:b/>
                <w:bCs/>
                <w:color w:val="000000"/>
                <w:sz w:val="22"/>
                <w:szCs w:val="22"/>
                <w:lang w:eastAsia="zh-CN"/>
              </w:rPr>
              <w:t>安装房间/位置（URS</w:t>
            </w:r>
            <w:r>
              <w:rPr>
                <w:rFonts w:hint="eastAsia"/>
                <w:b/>
                <w:bCs/>
                <w:color w:val="000000"/>
                <w:sz w:val="22"/>
                <w:szCs w:val="22"/>
                <w:lang w:val="en-US" w:eastAsia="zh-CN"/>
              </w:rPr>
              <w:t>2</w:t>
            </w:r>
            <w:r>
              <w:rPr>
                <w:rFonts w:hint="eastAsia"/>
                <w:b/>
                <w:bCs/>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default" w:ascii="宋体" w:hAnsi="宋体" w:eastAsia="宋体" w:cs="宋体"/>
                <w:sz w:val="24"/>
                <w:szCs w:val="24"/>
                <w:lang w:val="en-US" w:eastAsia="zh-CN"/>
              </w:rPr>
            </w:pPr>
            <w:r>
              <w:rPr>
                <w:rFonts w:ascii="宋体" w:hAnsi="宋体" w:eastAsia="宋体" w:cs="宋体"/>
                <w:color w:val="000000"/>
                <w:kern w:val="0"/>
                <w:sz w:val="20"/>
                <w:szCs w:val="20"/>
                <w:lang w:val="en-US" w:eastAsia="zh-CN" w:bidi="ar"/>
              </w:rPr>
              <w:t>衣柜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0"/>
                <w:szCs w:val="20"/>
                <w:lang w:val="en-US" w:eastAsia="zh-CN" w:bidi="ar"/>
              </w:rPr>
              <w:t>3</w:t>
            </w:r>
            <w:r>
              <w:rPr>
                <w:rFonts w:ascii="宋体" w:hAnsi="宋体" w:eastAsia="宋体" w:cs="宋体"/>
                <w:color w:val="000000"/>
                <w:kern w:val="0"/>
                <w:sz w:val="20"/>
                <w:szCs w:val="20"/>
                <w:lang w:val="en-US" w:eastAsia="zh-CN" w:bidi="ar"/>
              </w:rPr>
              <w:t>5</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长：90cm,宽:45cm,高：180cm</w:t>
            </w:r>
          </w:p>
        </w:tc>
        <w:tc>
          <w:tcPr>
            <w:tcW w:w="1482" w:type="pct"/>
            <w:noWrap w:val="0"/>
            <w:vAlign w:val="center"/>
          </w:tcPr>
          <w:p>
            <w:pPr>
              <w:keepNext w:val="0"/>
              <w:keepLines w:val="0"/>
              <w:widowControl/>
              <w:suppressLineNumbers w:val="0"/>
              <w:wordWrap/>
              <w:spacing w:line="240" w:lineRule="auto"/>
              <w:jc w:val="center"/>
              <w:textAlignment w:val="center"/>
              <w:rPr>
                <w:rFonts w:hint="default" w:ascii="宋体" w:hAnsi="宋体" w:cs="宋体"/>
                <w:color w:val="000000"/>
                <w:sz w:val="22"/>
                <w:szCs w:val="22"/>
                <w:lang w:val="en-US" w:eastAsia="zh-CN"/>
              </w:rPr>
            </w:pPr>
            <w:r>
              <w:rPr>
                <w:rFonts w:ascii="宋体" w:hAnsi="宋体" w:eastAsia="宋体" w:cs="宋体"/>
                <w:color w:val="000000"/>
                <w:kern w:val="0"/>
                <w:sz w:val="20"/>
                <w:szCs w:val="20"/>
                <w:lang w:val="en-US" w:eastAsia="zh-CN" w:bidi="ar"/>
              </w:rPr>
              <w:t>表面抛光，边缘圆滑防割伤，内置密封无缝隙。上下六门，内置分段隔板，带门锁，钥匙两把。内部配整容镜。</w:t>
            </w:r>
          </w:p>
        </w:tc>
        <w:tc>
          <w:tcPr>
            <w:tcW w:w="572" w:type="pct"/>
            <w:noWrap w:val="0"/>
            <w:vAlign w:val="center"/>
          </w:tcPr>
          <w:p>
            <w:pPr>
              <w:keepNext w:val="0"/>
              <w:keepLines w:val="0"/>
              <w:widowControl/>
              <w:suppressLineNumbers w:val="0"/>
              <w:wordWrap/>
              <w:spacing w:line="240" w:lineRule="auto"/>
              <w:jc w:val="center"/>
              <w:textAlignment w:val="center"/>
              <w:rPr>
                <w:rFonts w:hint="default" w:ascii="宋体" w:hAnsi="宋体" w:cs="宋体"/>
                <w:color w:val="000000"/>
                <w:sz w:val="22"/>
                <w:szCs w:val="22"/>
                <w:lang w:val="en-US" w:eastAsia="zh-CN"/>
              </w:rPr>
            </w:pPr>
            <w:r>
              <w:rPr>
                <w:rFonts w:hint="eastAsia" w:ascii="宋体" w:hAnsi="宋体" w:cs="宋体"/>
                <w:color w:val="000000"/>
                <w:kern w:val="0"/>
                <w:sz w:val="20"/>
                <w:szCs w:val="20"/>
                <w:lang w:val="en-US" w:eastAsia="zh-CN" w:bidi="ar"/>
              </w:rPr>
              <w:t>1楼和2楼</w:t>
            </w:r>
            <w:r>
              <w:rPr>
                <w:rFonts w:ascii="宋体" w:hAnsi="宋体" w:eastAsia="宋体" w:cs="宋体"/>
                <w:color w:val="000000"/>
                <w:kern w:val="0"/>
                <w:sz w:val="20"/>
                <w:szCs w:val="20"/>
                <w:lang w:val="en-US" w:eastAsia="zh-CN" w:bidi="ar"/>
              </w:rPr>
              <w:t>男一更/女一更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sz w:val="24"/>
                <w:szCs w:val="24"/>
              </w:rPr>
            </w:pPr>
            <w:r>
              <w:rPr>
                <w:rFonts w:ascii="宋体" w:hAnsi="宋体" w:eastAsia="宋体" w:cs="宋体"/>
                <w:color w:val="000000"/>
                <w:kern w:val="0"/>
                <w:sz w:val="20"/>
                <w:szCs w:val="20"/>
                <w:lang w:val="en-US" w:eastAsia="zh-CN" w:bidi="ar"/>
              </w:rPr>
              <w:t>穿衣凳</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20</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长：40cm,宽:40cm,高：15cm</w:t>
            </w:r>
          </w:p>
        </w:tc>
        <w:tc>
          <w:tcPr>
            <w:tcW w:w="1482" w:type="pct"/>
            <w:noWrap w:val="0"/>
            <w:vAlign w:val="center"/>
          </w:tcPr>
          <w:p>
            <w:pPr>
              <w:keepNext w:val="0"/>
              <w:keepLines w:val="0"/>
              <w:widowControl/>
              <w:suppressLineNumbers w:val="0"/>
              <w:wordWrap/>
              <w:spacing w:line="240" w:lineRule="auto"/>
              <w:jc w:val="center"/>
              <w:textAlignment w:val="center"/>
              <w:rPr>
                <w:rFonts w:hint="default" w:ascii="宋体" w:hAnsi="宋体" w:cs="宋体"/>
                <w:color w:val="000000"/>
                <w:sz w:val="22"/>
                <w:szCs w:val="22"/>
                <w:lang w:val="en-US" w:eastAsia="zh-CN"/>
              </w:rPr>
            </w:pPr>
            <w:r>
              <w:rPr>
                <w:rFonts w:ascii="宋体" w:hAnsi="宋体" w:eastAsia="宋体" w:cs="宋体"/>
                <w:color w:val="000000"/>
                <w:kern w:val="0"/>
                <w:sz w:val="20"/>
                <w:szCs w:val="20"/>
                <w:lang w:val="en-US" w:eastAsia="zh-CN" w:bidi="ar"/>
              </w:rPr>
              <w:t>表面抛光，边缘圆滑防割伤，底部四个不锈钢脚需牢固</w:t>
            </w:r>
            <w:r>
              <w:rPr>
                <w:rFonts w:hint="eastAsia" w:ascii="宋体" w:hAnsi="宋体" w:cs="宋体"/>
                <w:color w:val="000000"/>
                <w:kern w:val="0"/>
                <w:sz w:val="20"/>
                <w:szCs w:val="20"/>
                <w:lang w:val="en-US" w:eastAsia="zh-CN" w:bidi="ar"/>
              </w:rPr>
              <w:t>并配脚套。</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sz w:val="24"/>
                <w:szCs w:val="24"/>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6</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长：200cm,宽:65cm,高：60cm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表面抛光，边缘圆滑防割伤，无清洁死角及毛刺。双面开门，两侧都是鞋柜，单面三层，带门配磁吸门碰，把手。鞋柜转角处需配三角架1个。</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1楼一更换鞋间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sz w:val="24"/>
                <w:szCs w:val="24"/>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5</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长：200cm,宽:65cm,高：60cm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表面抛光，边缘圆滑防割伤，无清洁死角及毛刺。双面开门，两侧都是鞋柜，单面三层，带门配磁吸门碰，把手。鞋柜转角处需配三角架2个。</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2楼一更换鞋间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sz w:val="24"/>
                <w:szCs w:val="24"/>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长：150cm,宽:65cm,高：60cm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表面抛光，边缘圆滑防割伤，无清洁死角及毛刺。双面开门，两侧都是鞋柜，单面三层，带门配磁吸门碰，把手。鞋柜转角处需配三角架1个。</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2楼一更换鞋间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hint="eastAsia" w:ascii="宋体" w:hAnsi="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长：1</w:t>
            </w:r>
            <w:r>
              <w:rPr>
                <w:rFonts w:hint="eastAsia" w:ascii="宋体" w:hAnsi="宋体" w:cs="宋体"/>
                <w:color w:val="000000"/>
                <w:kern w:val="0"/>
                <w:sz w:val="20"/>
                <w:szCs w:val="20"/>
                <w:lang w:val="en-US" w:eastAsia="zh-CN" w:bidi="ar"/>
              </w:rPr>
              <w:t>5</w:t>
            </w:r>
            <w:r>
              <w:rPr>
                <w:rFonts w:ascii="宋体" w:hAnsi="宋体" w:eastAsia="宋体" w:cs="宋体"/>
                <w:color w:val="000000"/>
                <w:kern w:val="0"/>
                <w:sz w:val="20"/>
                <w:szCs w:val="20"/>
                <w:lang w:val="en-US" w:eastAsia="zh-CN" w:bidi="ar"/>
              </w:rPr>
              <w:t>0cm,宽:32cm,高：60cm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表面抛光，边缘圆滑防割伤，无清洁死角及毛刺。内外各两层。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1楼配液区C级更衣间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长：140cm,宽:65cm,高：60cm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1楼接种收获区C级更衣间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长：135cm,宽:65cm,高：60cm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1楼接种收获区C级更衣间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长：130cm,宽:65cm,高：60cm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1楼接种收获区退更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sz w:val="24"/>
                <w:szCs w:val="24"/>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hint="eastAsia" w:ascii="宋体" w:hAnsi="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220</w:t>
            </w:r>
            <w:r>
              <w:rPr>
                <w:rFonts w:ascii="宋体" w:hAnsi="宋体" w:eastAsia="宋体" w:cs="宋体"/>
                <w:color w:val="000000"/>
                <w:kern w:val="0"/>
                <w:sz w:val="20"/>
                <w:szCs w:val="20"/>
                <w:lang w:val="en-US" w:eastAsia="zh-CN" w:bidi="ar"/>
              </w:rPr>
              <w:t>cm,宽:32cm,高：60cm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表面抛光，边缘圆滑防割伤，无清洁死角及毛刺。内外各两层。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1楼毒种制备区C级更衣间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hint="eastAsia" w:ascii="宋体" w:hAnsi="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sz w:val="24"/>
                <w:szCs w:val="24"/>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22</w:t>
            </w:r>
            <w:r>
              <w:rPr>
                <w:rFonts w:ascii="宋体" w:hAnsi="宋体" w:eastAsia="宋体" w:cs="宋体"/>
                <w:color w:val="000000"/>
                <w:kern w:val="0"/>
                <w:sz w:val="20"/>
                <w:szCs w:val="20"/>
                <w:lang w:val="en-US" w:eastAsia="zh-CN" w:bidi="ar"/>
              </w:rPr>
              <w:t>0cm,宽:32cm,高：60cm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表面抛光，边缘圆滑防割伤，无清洁死角及毛刺。内外各两层。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1楼毒种制备区D级更衣间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长：130cm,宽:65cm,高：60cm</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lang w:eastAsia="zh-CN"/>
              </w:rPr>
            </w:pPr>
            <w:r>
              <w:rPr>
                <w:rFonts w:ascii="宋体" w:hAnsi="宋体" w:eastAsia="宋体" w:cs="宋体"/>
                <w:color w:val="000000"/>
                <w:kern w:val="0"/>
                <w:sz w:val="20"/>
                <w:szCs w:val="20"/>
                <w:lang w:val="en-US" w:eastAsia="zh-CN" w:bidi="ar"/>
              </w:rPr>
              <w:t>2楼清洗准备区D级更衣间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长：130cm,宽:32cm,高：60cm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表面抛光，边缘圆滑防割伤，无清洁死角及毛刺。内外各两层。</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2楼洗衣区D级更衣间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长：1</w:t>
            </w:r>
            <w:r>
              <w:rPr>
                <w:rFonts w:hint="eastAsia" w:ascii="宋体" w:hAnsi="宋体" w:cs="宋体"/>
                <w:color w:val="000000"/>
                <w:kern w:val="0"/>
                <w:sz w:val="20"/>
                <w:szCs w:val="20"/>
                <w:lang w:val="en-US" w:eastAsia="zh-CN" w:bidi="ar"/>
              </w:rPr>
              <w:t>3</w:t>
            </w:r>
            <w:r>
              <w:rPr>
                <w:rFonts w:ascii="宋体" w:hAnsi="宋体" w:eastAsia="宋体" w:cs="宋体"/>
                <w:color w:val="000000"/>
                <w:kern w:val="0"/>
                <w:sz w:val="20"/>
                <w:szCs w:val="20"/>
                <w:lang w:val="en-US" w:eastAsia="zh-CN" w:bidi="ar"/>
              </w:rPr>
              <w:t>5cm,宽:32cm,高：60cm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表面抛光，边缘圆滑防割伤，无清洁死角及毛刺。内外各两层。</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2楼配液区C级更衣间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w:t>
            </w:r>
            <w:r>
              <w:rPr>
                <w:rFonts w:hint="eastAsia" w:ascii="宋体" w:hAnsi="宋体" w:cs="宋体"/>
                <w:color w:val="000000"/>
                <w:kern w:val="0"/>
                <w:sz w:val="20"/>
                <w:szCs w:val="20"/>
                <w:lang w:val="en-US" w:eastAsia="zh-CN" w:bidi="ar"/>
              </w:rPr>
              <w:t>25</w:t>
            </w:r>
            <w:r>
              <w:rPr>
                <w:rFonts w:ascii="宋体" w:hAnsi="宋体" w:eastAsia="宋体" w:cs="宋体"/>
                <w:color w:val="000000"/>
                <w:kern w:val="0"/>
                <w:sz w:val="20"/>
                <w:szCs w:val="20"/>
                <w:lang w:val="en-US" w:eastAsia="zh-CN" w:bidi="ar"/>
              </w:rPr>
              <w:t>cm,宽:65cm,高：60cm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2楼无毒纯化区C级更衣间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180</w:t>
            </w:r>
            <w:r>
              <w:rPr>
                <w:rFonts w:ascii="宋体" w:hAnsi="宋体" w:eastAsia="宋体" w:cs="宋体"/>
                <w:color w:val="000000"/>
                <w:kern w:val="0"/>
                <w:sz w:val="20"/>
                <w:szCs w:val="20"/>
                <w:lang w:val="en-US" w:eastAsia="zh-CN" w:bidi="ar"/>
              </w:rPr>
              <w:t>cm,宽:65cm,高：60cm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2楼有毒纯化区C级更衣间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140</w:t>
            </w:r>
            <w:r>
              <w:rPr>
                <w:rFonts w:ascii="宋体" w:hAnsi="宋体" w:eastAsia="宋体" w:cs="宋体"/>
                <w:color w:val="000000"/>
                <w:kern w:val="0"/>
                <w:sz w:val="20"/>
                <w:szCs w:val="20"/>
                <w:lang w:val="en-US" w:eastAsia="zh-CN" w:bidi="ar"/>
              </w:rPr>
              <w:t>cm,宽:65cm,高：60cm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2楼有毒纯化区退更1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150</w:t>
            </w:r>
            <w:r>
              <w:rPr>
                <w:rFonts w:ascii="宋体" w:hAnsi="宋体" w:eastAsia="宋体" w:cs="宋体"/>
                <w:color w:val="000000"/>
                <w:kern w:val="0"/>
                <w:sz w:val="20"/>
                <w:szCs w:val="20"/>
                <w:lang w:val="en-US" w:eastAsia="zh-CN" w:bidi="ar"/>
              </w:rPr>
              <w:t>cm,宽:65cm,高：60cm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2楼有毒纯化区退更2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170</w:t>
            </w:r>
            <w:r>
              <w:rPr>
                <w:rFonts w:ascii="宋体" w:hAnsi="宋体" w:eastAsia="宋体" w:cs="宋体"/>
                <w:color w:val="000000"/>
                <w:kern w:val="0"/>
                <w:sz w:val="20"/>
                <w:szCs w:val="20"/>
                <w:lang w:val="en-US" w:eastAsia="zh-CN" w:bidi="ar"/>
              </w:rPr>
              <w:t>cm,宽:32cm,高：60cm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表面抛光，边缘圆滑防割伤，无清洁死角及毛刺。里外各两层。</w:t>
            </w:r>
          </w:p>
        </w:tc>
        <w:tc>
          <w:tcPr>
            <w:tcW w:w="572" w:type="pct"/>
            <w:noWrap w:val="0"/>
            <w:vAlign w:val="center"/>
          </w:tcPr>
          <w:p>
            <w:pPr>
              <w:keepNext w:val="0"/>
              <w:keepLines w:val="0"/>
              <w:widowControl/>
              <w:suppressLineNumbers w:val="0"/>
              <w:wordWrap/>
              <w:spacing w:line="240" w:lineRule="auto"/>
              <w:jc w:val="center"/>
              <w:textAlignment w:val="center"/>
              <w:rPr>
                <w:rFonts w:hint="eastAsia" w:ascii="Helvetica" w:hAnsi="Helvetica" w:cs="Helvetica"/>
                <w:color w:val="000000"/>
                <w:sz w:val="24"/>
                <w:szCs w:val="24"/>
              </w:rPr>
            </w:pPr>
            <w:r>
              <w:rPr>
                <w:rFonts w:ascii="宋体" w:hAnsi="宋体" w:eastAsia="宋体" w:cs="宋体"/>
                <w:color w:val="000000"/>
                <w:kern w:val="0"/>
                <w:sz w:val="20"/>
                <w:szCs w:val="20"/>
                <w:lang w:val="en-US" w:eastAsia="zh-CN" w:bidi="ar"/>
              </w:rPr>
              <w:t>2楼待检区C级更衣间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140</w:t>
            </w:r>
            <w:r>
              <w:rPr>
                <w:rFonts w:ascii="宋体" w:hAnsi="宋体" w:eastAsia="宋体" w:cs="宋体"/>
                <w:color w:val="000000"/>
                <w:kern w:val="0"/>
                <w:sz w:val="20"/>
                <w:szCs w:val="20"/>
                <w:lang w:val="en-US" w:eastAsia="zh-CN" w:bidi="ar"/>
              </w:rPr>
              <w:t>cm,宽:65cm,高：60cm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ascii="Helvetica" w:hAnsi="Helvetica" w:cs="Helvetica"/>
                <w:color w:val="000000"/>
              </w:rPr>
            </w:pPr>
            <w:r>
              <w:rPr>
                <w:rFonts w:ascii="宋体" w:hAnsi="宋体" w:eastAsia="宋体" w:cs="宋体"/>
                <w:color w:val="000000"/>
                <w:kern w:val="0"/>
                <w:sz w:val="20"/>
                <w:szCs w:val="20"/>
                <w:lang w:val="en-US" w:eastAsia="zh-CN" w:bidi="ar"/>
              </w:rPr>
              <w:t>2楼有毒检定间C级更衣间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鞋柜</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130</w:t>
            </w:r>
            <w:r>
              <w:rPr>
                <w:rFonts w:ascii="宋体" w:hAnsi="宋体" w:eastAsia="宋体" w:cs="宋体"/>
                <w:color w:val="000000"/>
                <w:kern w:val="0"/>
                <w:sz w:val="20"/>
                <w:szCs w:val="20"/>
                <w:lang w:val="en-US" w:eastAsia="zh-CN" w:bidi="ar"/>
              </w:rPr>
              <w:t>cm,宽:65cm,高：60cm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表面抛光，边缘圆滑防割伤，无清洁死角及毛刺。里外各四层。</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2楼有毒检定间退更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不锈钢凳子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80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长：35cm,宽:26cm,高：50cm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表面抛光，边缘圆滑防割伤，无清洁死角及毛刺。底部四个不锈钢脚需牢固，配塑胶套，防止磨坏地面。</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各功能间使用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不锈钢凳子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default" w:eastAsia="宋体"/>
                <w:color w:val="000000"/>
                <w:sz w:val="22"/>
                <w:szCs w:val="22"/>
                <w:lang w:val="en-US" w:eastAsia="zh-CN"/>
              </w:rPr>
            </w:pPr>
            <w:r>
              <w:rPr>
                <w:rFonts w:hint="eastAsia"/>
                <w:color w:val="000000"/>
                <w:sz w:val="22"/>
                <w:szCs w:val="22"/>
                <w:lang w:val="en-US" w:eastAsia="zh-CN"/>
              </w:rPr>
              <w:t>10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长：35cm,宽:35cm,高：70cm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表面抛光，边缘圆滑防割伤，无清洁死角及毛刺。底部四个不锈钢脚需牢固，需有脚套。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1楼有毒区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不锈钢平板推车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hint="eastAsia"/>
                <w:color w:val="000000"/>
                <w:sz w:val="22"/>
                <w:szCs w:val="22"/>
                <w:lang w:val="en-US" w:eastAsia="zh-CN"/>
              </w:rPr>
              <w:t>6</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长：120cm,宽:70cm,高：90cm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表面抛光，边缘圆滑防割伤，无清洁死角及毛刺。四角需有防撞角，两定向，两万向轮带刹车。能承重100Kg。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C级有毒区每车间3个，共6个；CNC4个；外围走廊物料领取2个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不锈钢平板推车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hint="eastAsia"/>
                <w:color w:val="000000"/>
                <w:sz w:val="22"/>
                <w:szCs w:val="22"/>
                <w:lang w:val="en-US" w:eastAsia="zh-CN"/>
              </w:rPr>
              <w:t>3</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长：120cm,宽:60cm,高：90cm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表面抛光，边缘圆滑防割伤，无清洁死角及毛刺。四角需有防撞角，两定向，两万向轮带刹车。能承重200Kg。</w:t>
            </w:r>
          </w:p>
        </w:tc>
        <w:tc>
          <w:tcPr>
            <w:tcW w:w="572" w:type="pct"/>
            <w:noWrap w:val="0"/>
            <w:vAlign w:val="center"/>
          </w:tcPr>
          <w:p>
            <w:pPr>
              <w:keepNext w:val="0"/>
              <w:keepLines w:val="0"/>
              <w:widowControl/>
              <w:suppressLineNumbers w:val="0"/>
              <w:wordWrap/>
              <w:spacing w:line="240" w:lineRule="auto"/>
              <w:jc w:val="center"/>
              <w:textAlignment w:val="center"/>
              <w:rPr>
                <w:rFonts w:hint="eastAsia" w:ascii="Helvetica" w:hAnsi="Helvetica" w:cs="Helvetica"/>
                <w:color w:val="000000"/>
                <w:sz w:val="24"/>
                <w:szCs w:val="24"/>
              </w:rPr>
            </w:pPr>
            <w:r>
              <w:rPr>
                <w:rFonts w:ascii="宋体" w:hAnsi="宋体" w:eastAsia="宋体" w:cs="宋体"/>
                <w:color w:val="000000"/>
                <w:kern w:val="0"/>
                <w:sz w:val="20"/>
                <w:szCs w:val="20"/>
                <w:lang w:val="en-US" w:eastAsia="zh-CN" w:bidi="ar"/>
              </w:rPr>
              <w:t>消毒剂配制间/配液间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不锈钢平板推车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default" w:eastAsia="宋体"/>
                <w:color w:val="000000"/>
                <w:sz w:val="22"/>
                <w:szCs w:val="22"/>
                <w:lang w:val="en-US" w:eastAsia="zh-CN"/>
              </w:rPr>
            </w:pPr>
            <w:r>
              <w:rPr>
                <w:rFonts w:hint="eastAsia"/>
                <w:color w:val="000000"/>
                <w:sz w:val="22"/>
                <w:szCs w:val="22"/>
                <w:lang w:val="en-US" w:eastAsia="zh-CN"/>
              </w:rPr>
              <w:t>10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长：120cm,宽:80cm,高：90cm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表面抛光，边缘圆滑防割伤，无清洁死角及毛刺。四角需有防撞角，两定向，两万向轮带刹车。能承重100Kg。四轮均为黑色。</w:t>
            </w:r>
          </w:p>
        </w:tc>
        <w:tc>
          <w:tcPr>
            <w:tcW w:w="572" w:type="pct"/>
            <w:noWrap w:val="0"/>
            <w:vAlign w:val="center"/>
          </w:tcPr>
          <w:p>
            <w:pPr>
              <w:keepNext w:val="0"/>
              <w:keepLines w:val="0"/>
              <w:widowControl/>
              <w:suppressLineNumbers w:val="0"/>
              <w:wordWrap/>
              <w:spacing w:line="240" w:lineRule="auto"/>
              <w:jc w:val="center"/>
              <w:textAlignment w:val="center"/>
              <w:rPr>
                <w:rFonts w:ascii="Helvetica" w:hAnsi="Helvetica" w:cs="Helvetica"/>
                <w:color w:val="000000"/>
              </w:rPr>
            </w:pPr>
            <w:r>
              <w:rPr>
                <w:rFonts w:ascii="宋体" w:hAnsi="宋体" w:eastAsia="宋体" w:cs="宋体"/>
                <w:color w:val="000000"/>
                <w:kern w:val="0"/>
                <w:sz w:val="20"/>
                <w:szCs w:val="20"/>
                <w:lang w:val="en-US" w:eastAsia="zh-CN" w:bidi="ar"/>
              </w:rPr>
              <w:t>D级区及控制区使用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二层物架推车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hint="eastAsia"/>
                <w:color w:val="000000"/>
                <w:sz w:val="22"/>
                <w:szCs w:val="22"/>
                <w:lang w:val="en-US" w:eastAsia="zh-CN"/>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长：80cm,宽:50cm,高：70cm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各层四周设置栏杆，栏杆高10cm。物架4根立柱均装万向车轮，带刹车结构。整体承重≥30kg。四角加防撞塑料。</w:t>
            </w:r>
          </w:p>
        </w:tc>
        <w:tc>
          <w:tcPr>
            <w:tcW w:w="572" w:type="pct"/>
            <w:noWrap w:val="0"/>
            <w:vAlign w:val="center"/>
          </w:tcPr>
          <w:p>
            <w:pPr>
              <w:keepNext w:val="0"/>
              <w:keepLines w:val="0"/>
              <w:widowControl/>
              <w:suppressLineNumbers w:val="0"/>
              <w:wordWrap/>
              <w:spacing w:line="240" w:lineRule="auto"/>
              <w:jc w:val="center"/>
              <w:textAlignment w:val="center"/>
              <w:rPr>
                <w:rFonts w:ascii="宋体" w:hAnsi="宋体" w:cs="宋体"/>
                <w:color w:val="000000"/>
                <w:sz w:val="22"/>
                <w:szCs w:val="22"/>
              </w:rPr>
            </w:pPr>
            <w:r>
              <w:rPr>
                <w:rFonts w:ascii="宋体" w:hAnsi="宋体" w:eastAsia="宋体" w:cs="宋体"/>
                <w:color w:val="000000"/>
                <w:kern w:val="0"/>
                <w:sz w:val="20"/>
                <w:szCs w:val="20"/>
                <w:lang w:val="en-US" w:eastAsia="zh-CN" w:bidi="ar"/>
              </w:rPr>
              <w:t>转运手套、口罩等物品和做清洁用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三层物架推车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hint="eastAsia"/>
                <w:color w:val="000000"/>
                <w:sz w:val="22"/>
                <w:szCs w:val="22"/>
                <w:lang w:val="en-US" w:eastAsia="zh-CN"/>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长：60cm,宽:40cm,高：110cm</w:t>
            </w:r>
            <w:r>
              <w:rPr>
                <w:rFonts w:hint="eastAsia" w:ascii="宋体" w:hAnsi="宋体" w:cs="宋体"/>
                <w:color w:val="000000"/>
                <w:kern w:val="0"/>
                <w:sz w:val="20"/>
                <w:szCs w:val="20"/>
                <w:lang w:val="en-US" w:eastAsia="zh-CN" w:bidi="ar"/>
              </w:rPr>
              <w:t>，</w:t>
            </w:r>
            <w:r>
              <w:rPr>
                <w:rFonts w:ascii="宋体" w:hAnsi="宋体" w:eastAsia="宋体" w:cs="宋体"/>
                <w:color w:val="000000"/>
                <w:kern w:val="0"/>
                <w:sz w:val="20"/>
                <w:szCs w:val="20"/>
                <w:lang w:val="en-US" w:eastAsia="zh-CN" w:bidi="ar"/>
              </w:rPr>
              <w:t>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各层四周设置栏杆，栏杆高10cm。物架4根立柱均装万向车轮，带刹车结构。整体承重≥30kg。四角加防撞塑料。</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转运手套、口罩等物品和做清洁用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三层物架推车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hint="eastAsia"/>
                <w:color w:val="000000"/>
                <w:sz w:val="22"/>
                <w:szCs w:val="22"/>
                <w:lang w:val="en-US" w:eastAsia="zh-CN"/>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长：50cm,宽50:cm,高：110cm</w:t>
            </w:r>
            <w:r>
              <w:rPr>
                <w:rFonts w:hint="eastAsia" w:ascii="宋体" w:hAnsi="宋体" w:cs="宋体"/>
                <w:color w:val="000000"/>
                <w:kern w:val="0"/>
                <w:sz w:val="20"/>
                <w:szCs w:val="20"/>
                <w:lang w:val="en-US" w:eastAsia="zh-CN" w:bidi="ar"/>
              </w:rPr>
              <w:t>，</w:t>
            </w:r>
            <w:r>
              <w:rPr>
                <w:rFonts w:ascii="宋体" w:hAnsi="宋体" w:eastAsia="宋体" w:cs="宋体"/>
                <w:color w:val="000000"/>
                <w:kern w:val="0"/>
                <w:sz w:val="20"/>
                <w:szCs w:val="20"/>
                <w:lang w:val="en-US" w:eastAsia="zh-CN" w:bidi="ar"/>
              </w:rPr>
              <w:t>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各层四周设置栏杆，栏杆高10cm。物架4根立柱均装万向车轮，带刹车结构。整体承重≥30kg。四角加防撞塑料。</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清洗间转运小玻璃瓶用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二层物架推车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长：80cm,宽:50cm,高：70cm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各层四周设置栏杆，栏杆高10cm。物架4根立柱均装万向车轮，带刹车结构。整体承重≥30kg。四角加防撞塑料。</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冷胚间 孵胚间EMP监测专用，有毒区车间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二层物架推车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长：60cm，宽：45cm，高：80cm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各层四周设置栏杆，栏杆高10cm。物架4根立柱均装万向车轮，带刹车结构。整体承重≥30kg。四角加防撞塑料。</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毒种稀释间1、2各一个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二层物架推车</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长：100cm，宽：45cm，高：80cm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各层四周设置栏杆，栏杆高10cm。物架4根立柱均装万向车轮，带刹车结构。整体承重≥30kg。四角加防撞塑料。</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hint="eastAsia"/>
                <w:color w:val="000000"/>
                <w:sz w:val="22"/>
                <w:szCs w:val="22"/>
                <w:lang w:val="en-US" w:eastAsia="zh-CN"/>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长：200cm,宽:60cm,高：160cm (下层高80cm,中间层高55cm)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烘房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长：150cm,宽:60cm,高：160cm (下层高80cm,中间层高55cm)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烘房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三</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hint="eastAsia" w:ascii="宋体" w:hAnsi="宋体" w:cs="宋体"/>
                <w:color w:val="000000"/>
                <w:kern w:val="0"/>
                <w:sz w:val="20"/>
                <w:szCs w:val="20"/>
                <w:lang w:val="en-US" w:eastAsia="zh-CN" w:bidi="ar"/>
              </w:rPr>
              <w:t>5</w:t>
            </w:r>
          </w:p>
        </w:tc>
        <w:tc>
          <w:tcPr>
            <w:tcW w:w="1505" w:type="pct"/>
            <w:noWrap w:val="0"/>
            <w:vAlign w:val="center"/>
          </w:tcPr>
          <w:p>
            <w:pPr>
              <w:keepNext w:val="0"/>
              <w:keepLines w:val="0"/>
              <w:widowControl/>
              <w:suppressLineNumbers w:val="0"/>
              <w:wordWrap/>
              <w:spacing w:line="240" w:lineRule="auto"/>
              <w:jc w:val="center"/>
              <w:textAlignment w:val="center"/>
              <w:rPr>
                <w:rFonts w:hint="default"/>
                <w:color w:val="000000"/>
                <w:sz w:val="22"/>
                <w:szCs w:val="22"/>
                <w:lang w:val="en-US" w:eastAsia="zh-CN"/>
              </w:rPr>
            </w:pPr>
            <w:r>
              <w:rPr>
                <w:rFonts w:ascii="宋体" w:hAnsi="宋体" w:eastAsia="宋体" w:cs="宋体"/>
                <w:color w:val="000000"/>
                <w:kern w:val="0"/>
                <w:sz w:val="20"/>
                <w:szCs w:val="20"/>
                <w:lang w:val="en-US" w:eastAsia="zh-CN" w:bidi="ar"/>
              </w:rPr>
              <w:t xml:space="preserve">长：100cm,宽:60cm,高：160cm </w:t>
            </w:r>
            <w:r>
              <w:rPr>
                <w:rFonts w:hint="eastAsia" w:ascii="宋体" w:hAnsi="宋体" w:cs="宋体"/>
                <w:color w:val="000000"/>
                <w:kern w:val="0"/>
                <w:sz w:val="20"/>
                <w:szCs w:val="20"/>
                <w:lang w:val="en-US" w:eastAsia="zh-CN" w:bidi="ar"/>
              </w:rPr>
              <w:t>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货架厚度均为4cm,地面与底层高度为13-15cm之间底部四个不锈钢脚需牢固加黑色橡胶保护套。货架靠墙的一边加防护栏。</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烘房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三</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长：100cm,宽:60cm,高：180cm，层高均分。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长：150cm,宽:60cm,高：180cm (下层高80cm,中间层高80cm)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暂存间2122168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三</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长：120cm,宽:60cm,高：180cm，层高均分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暂存间2122168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长：150cm,宽:60cm,高：180cm (下层高80cm,中间层高80cm)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暂存间2122160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三</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长：120cm,宽:60cm,高：180cm ，层高均分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暂存间2122160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6</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长：120cm,宽:60cm,高：160cm (下层高80cm,中间层高55cm)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有毒区C级暂存间2间，1间3个，分别放消毒剂和EMP设备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长：200cm,宽:60cm,高：160cm (下层高80cm,中间层高55cm)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C级有毒烘房2间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三</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长：100cm,宽:60cm,高：160cm，层高均分</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Cs w:val="21"/>
                <w:lang w:eastAsia="zh-CN"/>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C级有毒烘房2间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长：60cm,宽:50cm,高：160cm (下层高80cm,中间层高55cm)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毒种制备间1、2各一个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长：150cm,宽:60cm,高：160cm (下层高80cm,中间层高55cm)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default"/>
                <w:color w:val="000000"/>
                <w:sz w:val="22"/>
                <w:szCs w:val="22"/>
                <w:lang w:val="en-US"/>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（单层）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长：130cm，宽：45cm,高：100cm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货架厚度均为4cm,地面与底层高度为13-15cm之间底部四个不锈钢脚需牢固加黑色橡胶保护套。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毒种制备间消杀处（毒种制备间1、2各一个）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长：180cm,宽:40cm,高：100cm，下层高60，上层高30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男女一更更衣间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eastAsia="宋体"/>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长：200cm,宽:40cm,高：100cm，下层高40，上层高50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default" w:eastAsia="宋体"/>
                <w:color w:val="000000"/>
                <w:sz w:val="22"/>
                <w:szCs w:val="22"/>
                <w:lang w:val="en-US" w:eastAsia="zh-CN"/>
              </w:rPr>
            </w:pPr>
            <w:r>
              <w:rPr>
                <w:rFonts w:ascii="宋体" w:hAnsi="宋体" w:eastAsia="宋体" w:cs="宋体"/>
                <w:color w:val="000000"/>
                <w:kern w:val="0"/>
                <w:sz w:val="20"/>
                <w:szCs w:val="20"/>
                <w:lang w:val="en-US" w:eastAsia="zh-CN" w:bidi="ar"/>
              </w:rPr>
              <w:t>1楼接种收获区C级更衣间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60</w:t>
            </w:r>
            <w:r>
              <w:rPr>
                <w:rFonts w:ascii="宋体" w:hAnsi="宋体" w:eastAsia="宋体" w:cs="宋体"/>
                <w:color w:val="000000"/>
                <w:kern w:val="0"/>
                <w:sz w:val="20"/>
                <w:szCs w:val="20"/>
                <w:lang w:val="en-US" w:eastAsia="zh-CN" w:bidi="ar"/>
              </w:rPr>
              <w:t>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1楼配液区C级更衣间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ascii="Times New Roman" w:hAnsi="Times New Roman" w:eastAsia="宋体" w:cs="Times New Roman"/>
                <w:color w:val="000000"/>
                <w:sz w:val="22"/>
                <w:szCs w:val="22"/>
                <w:lang w:val="en-US" w:eastAsia="zh-CN" w:bidi="ar-SA"/>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ascii="Times New Roman" w:hAnsi="Times New Roman" w:eastAsia="宋体" w:cs="Times New Roman"/>
                <w:color w:val="010000"/>
                <w:sz w:val="22"/>
                <w:szCs w:val="22"/>
                <w:lang w:val="en-US" w:eastAsia="zh-CN" w:bidi="ar-SA"/>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ascii="Times New Roman" w:hAnsi="Times New Roman" w:eastAsia="宋体" w:cs="Times New Roman"/>
                <w:color w:val="000000"/>
                <w:sz w:val="22"/>
                <w:szCs w:val="22"/>
                <w:lang w:val="en-US" w:eastAsia="zh-CN" w:bidi="ar-SA"/>
              </w:rPr>
            </w:pPr>
            <w:r>
              <w:rPr>
                <w:rFonts w:hint="eastAsia" w:ascii="宋体" w:hAnsi="宋体" w:cs="宋体"/>
                <w:color w:val="000000"/>
                <w:kern w:val="0"/>
                <w:sz w:val="20"/>
                <w:szCs w:val="20"/>
                <w:lang w:val="en-US" w:eastAsia="zh-CN" w:bidi="ar"/>
              </w:rPr>
              <w:t>3</w:t>
            </w:r>
          </w:p>
        </w:tc>
        <w:tc>
          <w:tcPr>
            <w:tcW w:w="1505" w:type="pct"/>
            <w:noWrap w:val="0"/>
            <w:vAlign w:val="center"/>
          </w:tcPr>
          <w:p>
            <w:pPr>
              <w:keepNext w:val="0"/>
              <w:keepLines w:val="0"/>
              <w:widowControl/>
              <w:suppressLineNumbers w:val="0"/>
              <w:wordWrap/>
              <w:spacing w:line="240" w:lineRule="auto"/>
              <w:jc w:val="center"/>
              <w:textAlignment w:val="center"/>
              <w:rPr>
                <w:rFonts w:ascii="宋体" w:hAnsi="宋体" w:eastAsia="宋体" w:cs="宋体"/>
                <w:color w:val="000000"/>
                <w:kern w:val="0"/>
                <w:sz w:val="20"/>
                <w:szCs w:val="20"/>
                <w:lang w:val="en-US" w:eastAsia="zh-CN" w:bidi="ar"/>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60</w:t>
            </w:r>
            <w:r>
              <w:rPr>
                <w:rFonts w:ascii="宋体" w:hAnsi="宋体" w:eastAsia="宋体" w:cs="宋体"/>
                <w:color w:val="000000"/>
                <w:kern w:val="0"/>
                <w:sz w:val="20"/>
                <w:szCs w:val="20"/>
                <w:lang w:val="en-US" w:eastAsia="zh-CN" w:bidi="ar"/>
              </w:rPr>
              <w:t>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ascii="宋体" w:hAnsi="宋体" w:eastAsia="宋体" w:cs="宋体"/>
                <w:color w:val="000000"/>
                <w:kern w:val="0"/>
                <w:sz w:val="20"/>
                <w:szCs w:val="20"/>
                <w:lang w:val="en-US" w:eastAsia="zh-CN" w:bidi="ar"/>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1楼毒种制备区更衣间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2楼洗衣区D级更衣间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2楼清洗准备区D级更衣间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2楼无毒纯化区C级更衣间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2楼配液区C级更衣间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2楼有毒检定间C级更衣间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2楼有毒纯化区C级更衣间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w:t>
            </w:r>
            <w:r>
              <w:rPr>
                <w:rFonts w:hint="eastAsia" w:ascii="宋体" w:hAnsi="宋体" w:cs="宋体"/>
                <w:color w:val="000000"/>
                <w:kern w:val="0"/>
                <w:sz w:val="20"/>
                <w:szCs w:val="20"/>
                <w:lang w:val="en-US" w:eastAsia="zh-CN" w:bidi="ar"/>
              </w:rPr>
              <w:t>5</w:t>
            </w:r>
            <w:r>
              <w:rPr>
                <w:rFonts w:ascii="宋体" w:hAnsi="宋体" w:eastAsia="宋体" w:cs="宋体"/>
                <w:color w:val="000000"/>
                <w:kern w:val="0"/>
                <w:sz w:val="20"/>
                <w:szCs w:val="20"/>
                <w:lang w:val="en-US" w:eastAsia="zh-CN" w:bidi="ar"/>
              </w:rPr>
              <w:t>0cm,宽:40cm,高：100cm，下层高40，上层高50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2楼待检区C级更衣间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长：200cm,宽:60cm,高：160cm，下层70，上层70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工衣存放间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置物架（</w:t>
            </w:r>
            <w:r>
              <w:rPr>
                <w:rFonts w:hint="eastAsia" w:ascii="宋体" w:hAnsi="宋体" w:cs="宋体"/>
                <w:color w:val="000000"/>
                <w:kern w:val="0"/>
                <w:sz w:val="20"/>
                <w:szCs w:val="20"/>
                <w:lang w:val="en-US" w:eastAsia="zh-CN" w:bidi="ar"/>
              </w:rPr>
              <w:t>二</w:t>
            </w:r>
            <w:r>
              <w:rPr>
                <w:rFonts w:ascii="宋体" w:hAnsi="宋体" w:eastAsia="宋体" w:cs="宋体"/>
                <w:color w:val="000000"/>
                <w:kern w:val="0"/>
                <w:sz w:val="20"/>
                <w:szCs w:val="20"/>
                <w:lang w:val="en-US" w:eastAsia="zh-CN" w:bidi="ar"/>
              </w:rPr>
              <w:t>层）</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5</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长：150cm,宽:60cm,高：160cm，下层70，上层70</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采用不锈钢调整脚。焊接均匀为满焊，不能有清洁死角和毛刺。承重≥100KG。</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D级整衣间/CNC整衣间/洁净洗衣间/洁具间（D级整衣间）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不锈钢灭菌盒子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316不锈钢</w:t>
            </w:r>
          </w:p>
        </w:tc>
        <w:tc>
          <w:tcPr>
            <w:tcW w:w="353" w:type="pct"/>
            <w:noWrap w:val="0"/>
            <w:vAlign w:val="center"/>
          </w:tcPr>
          <w:p>
            <w:pPr>
              <w:keepNext w:val="0"/>
              <w:keepLines w:val="0"/>
              <w:widowControl/>
              <w:suppressLineNumbers w:val="0"/>
              <w:wordWrap/>
              <w:spacing w:line="240" w:lineRule="auto"/>
              <w:jc w:val="center"/>
              <w:textAlignment w:val="center"/>
              <w:rPr>
                <w:rFonts w:hint="default"/>
                <w:color w:val="000000"/>
                <w:sz w:val="22"/>
                <w:szCs w:val="22"/>
                <w:lang w:val="en-US" w:eastAsia="zh-CN"/>
              </w:rPr>
            </w:pPr>
            <w:r>
              <w:rPr>
                <w:rFonts w:hint="eastAsia"/>
                <w:color w:val="000000"/>
                <w:sz w:val="22"/>
                <w:szCs w:val="22"/>
                <w:lang w:val="en-US" w:eastAsia="zh-CN"/>
              </w:rPr>
              <w:t>30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长：80cm,宽:40cm,高：30cm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表面抛光，边缘圆滑防割伤，无清洁死角及毛刺。两侧配拉手，配搭扣锁。两侧带气窗可用于灭菌蒸汽的进入。</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不锈钢灭菌盒子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316不锈钢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15</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长：45cm，宽：45cm，高：10cm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表面抛光，边缘圆滑防割伤，无清洁死角及毛刺。两侧配拉手，配搭扣锁。两侧带气窗可用于灭菌蒸汽的进入。</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不锈钢灭菌盒子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长：80cm,宽:40cm,高：40cm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表面抛光，边缘圆滑防割伤，无清洁死角及毛刺。两侧配拉手，配搭扣锁。两侧带气窗可用于灭菌蒸汽的进入。</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1楼有毒区清洗间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不锈钢工具箱</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长：55cm，宽：40cm，高：30cm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1楼有毒区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不锈钢工具箱</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5</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长：60cm，宽：40cm，高：40cm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烘房，灭菌间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废弃物盒子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default"/>
                <w:color w:val="000000"/>
                <w:sz w:val="22"/>
                <w:szCs w:val="22"/>
                <w:lang w:val="en-US" w:eastAsia="zh-CN"/>
              </w:rPr>
            </w:pPr>
            <w:r>
              <w:rPr>
                <w:rFonts w:hint="eastAsia"/>
                <w:color w:val="000000"/>
                <w:sz w:val="22"/>
                <w:szCs w:val="22"/>
                <w:lang w:val="en-US" w:eastAsia="zh-CN"/>
              </w:rPr>
              <w:t>20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长：50cm,宽:30cm,高：15cm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各更衣间使用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手套不锈钢盒</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30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长：40cm,宽:25cm,高：15cm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各更衣间使用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酒精棉片盒子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长：20cm,宽:12cm,高：10cm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各更衣间使用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口罩不锈钢盒子</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20</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长：20cm,宽:12cm,高：12cm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表面抛光，边缘圆滑防割伤，无清洁死角及毛刺。两侧配拉手，配搭扣锁。</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各更衣间使用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25</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长：60cm,宽:40cm,高：80cm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更衣前缓/消杀后室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15</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一更换鞋间，D级整衣间，洁净洗衣间，灭菌间，准备间，膜完整性检测间，废胚处理间，上位机间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3</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长：200cm,宽:80cm,高：80cm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CNC洗衣间/CNC整衣间/工衣存放间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长：200cm,宽:70cm,高：80cm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膜完整性检测间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长：100cm,宽:50cm,高：80cm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膜完整性检测间/准备间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长：220cm,宽:120cm,高：80cm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清洗间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长：100cm,宽:50cm,高：80cm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清洗间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长：120cm,宽:120cm,高：80cm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消毒剂配制间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称量间/CIP间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长：80cm,宽:60cm,高：80cm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6</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采用不锈钢调整脚。焊接均匀为满焊，不能有清洁死角和毛刺。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半成品配制间/接收间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长：70cm，宽：60cm，高：80cm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毒种制备间1、2各一个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长：180cm，宽：160cm，高：80cm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表面抛光，边缘圆滑防割伤，无清洁死角及毛刺。底部四个不锈钢脚需牢固，需有脚套。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 xml:space="preserve">准备间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长：160cm，宽：60cm，高：80cm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长：140cm，宽：60cm，高：80cm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毒种保存间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6</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毒种稀释间1个（1、2各1个，共2个）；检定间2个（无毒、有毒各2个）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有毒区两个超声过滤间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8</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无毒区两个二次超滤间2个、两个离心间4个、两个过滤间2个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两个有毒区层析间2个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长：70cm，宽：60cm，高：80cm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两个有毒区超滤间4个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 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长：180cm,宽:140cm,高：90cm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表面抛光，边缘圆滑防割伤，无清洁死角及毛刺。底部四个不锈钢脚需牢固，需有脚套。</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两个无毒区过滤间2个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长：150cm,宽:80cm,高：80cm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取样间2个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14</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长：120cm，宽：60cm，高：80cm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前检间2间，1间2个；种蛋孵化间1间，1间2个；接种间2间，1间1个；蛋盘接收间2间，1间1个；收获间2间，1间2个。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工作台</w:t>
            </w:r>
          </w:p>
        </w:tc>
        <w:tc>
          <w:tcPr>
            <w:tcW w:w="624" w:type="pct"/>
            <w:noWrap w:val="0"/>
            <w:vAlign w:val="center"/>
          </w:tcPr>
          <w:p>
            <w:pPr>
              <w:keepNext w:val="0"/>
              <w:keepLines w:val="0"/>
              <w:widowControl/>
              <w:suppressLineNumbers w:val="0"/>
              <w:wordWrap/>
              <w:spacing w:line="240" w:lineRule="auto"/>
              <w:jc w:val="center"/>
              <w:textAlignment w:val="center"/>
              <w:rPr>
                <w:rFonts w:hint="eastAsia"/>
                <w:color w:val="010000"/>
                <w:sz w:val="22"/>
                <w:szCs w:val="22"/>
              </w:rPr>
            </w:pPr>
            <w:r>
              <w:rPr>
                <w:rFonts w:ascii="宋体" w:hAnsi="宋体" w:eastAsia="宋体" w:cs="宋体"/>
                <w:color w:val="000000"/>
                <w:kern w:val="0"/>
                <w:sz w:val="20"/>
                <w:szCs w:val="20"/>
                <w:lang w:val="en-US" w:eastAsia="zh-CN" w:bidi="ar"/>
              </w:rPr>
              <w:t>304不锈钢</w:t>
            </w:r>
          </w:p>
        </w:tc>
        <w:tc>
          <w:tcPr>
            <w:tcW w:w="353"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val="en-US" w:eastAsia="zh-CN"/>
              </w:rPr>
            </w:pPr>
            <w:r>
              <w:rPr>
                <w:rFonts w:ascii="宋体" w:hAnsi="宋体" w:eastAsia="宋体" w:cs="宋体"/>
                <w:color w:val="000000"/>
                <w:kern w:val="0"/>
                <w:sz w:val="20"/>
                <w:szCs w:val="20"/>
                <w:lang w:val="en-US" w:eastAsia="zh-CN" w:bidi="ar"/>
              </w:rPr>
              <w:t>2</w:t>
            </w:r>
          </w:p>
        </w:tc>
        <w:tc>
          <w:tcPr>
            <w:tcW w:w="1505"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lang w:eastAsia="zh-CN"/>
              </w:rPr>
            </w:pPr>
            <w:r>
              <w:rPr>
                <w:rFonts w:ascii="宋体" w:hAnsi="宋体" w:eastAsia="宋体" w:cs="宋体"/>
                <w:color w:val="000000"/>
                <w:kern w:val="0"/>
                <w:sz w:val="20"/>
                <w:szCs w:val="20"/>
                <w:lang w:val="en-US" w:eastAsia="zh-CN" w:bidi="ar"/>
              </w:rPr>
              <w:t>长：100cm,宽:50cm,高：80cm</w:t>
            </w:r>
          </w:p>
        </w:tc>
        <w:tc>
          <w:tcPr>
            <w:tcW w:w="148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采用不锈钢调整脚。焊缝满焊，不能有清洁死角和毛刺。</w:t>
            </w:r>
          </w:p>
        </w:tc>
        <w:tc>
          <w:tcPr>
            <w:tcW w:w="572" w:type="pct"/>
            <w:noWrap w:val="0"/>
            <w:vAlign w:val="center"/>
          </w:tcPr>
          <w:p>
            <w:pPr>
              <w:keepNext w:val="0"/>
              <w:keepLines w:val="0"/>
              <w:widowControl/>
              <w:suppressLineNumbers w:val="0"/>
              <w:wordWrap/>
              <w:spacing w:line="240" w:lineRule="auto"/>
              <w:jc w:val="center"/>
              <w:textAlignment w:val="center"/>
              <w:rPr>
                <w:rFonts w:hint="eastAsia"/>
                <w:color w:val="000000"/>
                <w:sz w:val="22"/>
                <w:szCs w:val="22"/>
              </w:rPr>
            </w:pPr>
            <w:r>
              <w:rPr>
                <w:rFonts w:ascii="宋体" w:hAnsi="宋体" w:eastAsia="宋体" w:cs="宋体"/>
                <w:color w:val="000000"/>
                <w:kern w:val="0"/>
                <w:sz w:val="20"/>
                <w:szCs w:val="20"/>
                <w:lang w:val="en-US" w:eastAsia="zh-CN" w:bidi="ar"/>
              </w:rPr>
              <w:t>后检间2间，1间1个</w:t>
            </w:r>
          </w:p>
        </w:tc>
      </w:tr>
      <w:permEnd w:id="39"/>
    </w:tbl>
    <w:p>
      <w:pPr>
        <w:pStyle w:val="33"/>
        <w:spacing w:before="0" w:line="360" w:lineRule="auto"/>
        <w:jc w:val="left"/>
        <w:rPr>
          <w:rFonts w:hint="eastAsia"/>
          <w:color w:val="000000"/>
          <w:szCs w:val="21"/>
          <w:lang w:eastAsia="zh-CN"/>
        </w:rPr>
      </w:pPr>
    </w:p>
    <w:sectPr>
      <w:footerReference r:id="rId3"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60"/>
  <w:drawingGridHorizontalSpacing w:val="105"/>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E2725"/>
    <w:rsid w:val="005E65FA"/>
    <w:rsid w:val="005F19CE"/>
    <w:rsid w:val="005F28F4"/>
    <w:rsid w:val="005F43BB"/>
    <w:rsid w:val="005F503E"/>
    <w:rsid w:val="005F6CB3"/>
    <w:rsid w:val="005F7612"/>
    <w:rsid w:val="005F7663"/>
    <w:rsid w:val="005F7D63"/>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0691"/>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DD6"/>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2C9"/>
    <w:rsid w:val="00FA3809"/>
    <w:rsid w:val="00FA3A95"/>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393D02"/>
    <w:rsid w:val="0678385D"/>
    <w:rsid w:val="072571AB"/>
    <w:rsid w:val="0C10069E"/>
    <w:rsid w:val="12F86D8F"/>
    <w:rsid w:val="18B01BEA"/>
    <w:rsid w:val="1D615A01"/>
    <w:rsid w:val="1DBA5BF9"/>
    <w:rsid w:val="23DC7FFF"/>
    <w:rsid w:val="249A3B3F"/>
    <w:rsid w:val="2B73087A"/>
    <w:rsid w:val="30CC7D93"/>
    <w:rsid w:val="34DD4169"/>
    <w:rsid w:val="36672385"/>
    <w:rsid w:val="39923A1B"/>
    <w:rsid w:val="3E9A5884"/>
    <w:rsid w:val="3EDE5BB5"/>
    <w:rsid w:val="41BC06E0"/>
    <w:rsid w:val="41FF62B7"/>
    <w:rsid w:val="424A2B49"/>
    <w:rsid w:val="424C438D"/>
    <w:rsid w:val="44C5247B"/>
    <w:rsid w:val="470901DD"/>
    <w:rsid w:val="4C4C1180"/>
    <w:rsid w:val="4CB109C1"/>
    <w:rsid w:val="51322E3F"/>
    <w:rsid w:val="59101EA6"/>
    <w:rsid w:val="5D6A2AC6"/>
    <w:rsid w:val="5DE12B79"/>
    <w:rsid w:val="60A235F2"/>
    <w:rsid w:val="627F5360"/>
    <w:rsid w:val="6344378B"/>
    <w:rsid w:val="63F40369"/>
    <w:rsid w:val="66246E2F"/>
    <w:rsid w:val="6AC551B0"/>
    <w:rsid w:val="6DE422BF"/>
    <w:rsid w:val="73AD1DC7"/>
    <w:rsid w:val="7726442A"/>
    <w:rsid w:val="78136AF9"/>
    <w:rsid w:val="7A5E3127"/>
    <w:rsid w:val="7B8D654E"/>
    <w:rsid w:val="7DEA56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annotation text"/>
    <w:basedOn w:val="1"/>
    <w:link w:val="42"/>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43"/>
    <w:qFormat/>
    <w:uiPriority w:val="0"/>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3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正文1"/>
    <w:basedOn w:val="1"/>
    <w:qFormat/>
    <w:uiPriority w:val="0"/>
    <w:pPr>
      <w:overflowPunct/>
      <w:textAlignment w:val="auto"/>
    </w:pPr>
    <w:rPr>
      <w:rFonts w:ascii="Arial" w:hAnsi="Arial"/>
      <w:sz w:val="20"/>
      <w:lang w:val="en-US"/>
    </w:rPr>
  </w:style>
  <w:style w:type="paragraph" w:customStyle="1" w:styleId="26">
    <w:name w:val="Style"/>
    <w:basedOn w:val="1"/>
    <w:qFormat/>
    <w:uiPriority w:val="0"/>
    <w:pPr>
      <w:overflowPunct/>
      <w:textAlignment w:val="auto"/>
    </w:pPr>
    <w:rPr>
      <w:rFonts w:ascii="Arial" w:hAnsi="Arial"/>
      <w:szCs w:val="24"/>
      <w:lang w:val="en-US"/>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ilvl w:val="0"/>
        <w:numId w:val="0"/>
      </w:numPr>
      <w:outlineLvl w:val="9"/>
    </w:pPr>
  </w:style>
  <w:style w:type="paragraph" w:customStyle="1" w:styleId="33">
    <w:name w:val="Text"/>
    <w:basedOn w:val="1"/>
    <w:link w:val="36"/>
    <w:qFormat/>
    <w:uiPriority w:val="0"/>
    <w:pPr>
      <w:overflowPunct/>
      <w:autoSpaceDE/>
      <w:autoSpaceDN/>
      <w:adjustRightInd/>
      <w:spacing w:before="120"/>
      <w:jc w:val="both"/>
      <w:textAlignment w:val="auto"/>
    </w:pPr>
    <w:rPr>
      <w:sz w:val="24"/>
    </w:rPr>
  </w:style>
  <w:style w:type="paragraph" w:customStyle="1" w:styleId="34">
    <w:name w:val="numbering blue"/>
    <w:basedOn w:val="1"/>
    <w:link w:val="44"/>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overflowPunct/>
      <w:autoSpaceDE/>
      <w:autoSpaceDN/>
      <w:adjustRightInd/>
      <w:spacing w:before="120" w:after="120"/>
      <w:jc w:val="both"/>
      <w:textAlignment w:val="auto"/>
    </w:pPr>
    <w:rPr>
      <w:lang w:val="en-US"/>
    </w:rPr>
  </w:style>
  <w:style w:type="character" w:customStyle="1" w:styleId="36">
    <w:name w:val="Text Char"/>
    <w:link w:val="33"/>
    <w:qFormat/>
    <w:locked/>
    <w:uiPriority w:val="0"/>
    <w:rPr>
      <w:sz w:val="24"/>
      <w:lang w:eastAsia="en-US"/>
    </w:rPr>
  </w:style>
  <w:style w:type="character" w:customStyle="1" w:styleId="37">
    <w:name w:val="标题 Char"/>
    <w:link w:val="17"/>
    <w:qFormat/>
    <w:uiPriority w:val="0"/>
    <w:rPr>
      <w:rFonts w:ascii="Calibri Light" w:hAnsi="Calibri Light" w:cs="Times New Roman"/>
      <w:b/>
      <w:bCs/>
      <w:sz w:val="32"/>
      <w:szCs w:val="32"/>
      <w:lang w:val="en-GB" w:eastAsia="en-US"/>
    </w:rPr>
  </w:style>
  <w:style w:type="character" w:customStyle="1" w:styleId="38">
    <w:name w:val="keyword"/>
    <w:basedOn w:val="21"/>
    <w:qFormat/>
    <w:uiPriority w:val="0"/>
  </w:style>
  <w:style w:type="character" w:customStyle="1" w:styleId="39">
    <w:name w:val="Footer Char"/>
    <w:semiHidden/>
    <w:qFormat/>
    <w:locked/>
    <w:uiPriority w:val="0"/>
    <w:rPr>
      <w:rFonts w:cs="Times New Roman"/>
      <w:sz w:val="18"/>
      <w:szCs w:val="18"/>
    </w:rPr>
  </w:style>
  <w:style w:type="character" w:customStyle="1" w:styleId="40">
    <w:name w:val="ordinary-span-edit2"/>
    <w:qFormat/>
    <w:uiPriority w:val="0"/>
  </w:style>
  <w:style w:type="character" w:customStyle="1" w:styleId="41">
    <w:name w:val="apple-converted-space"/>
    <w:basedOn w:val="21"/>
    <w:qFormat/>
    <w:uiPriority w:val="0"/>
  </w:style>
  <w:style w:type="character" w:customStyle="1" w:styleId="42">
    <w:name w:val="批注文字 Char"/>
    <w:link w:val="6"/>
    <w:semiHidden/>
    <w:qFormat/>
    <w:uiPriority w:val="0"/>
    <w:rPr>
      <w:sz w:val="24"/>
      <w:lang w:val="en-GB" w:eastAsia="en-US"/>
    </w:rPr>
  </w:style>
  <w:style w:type="character" w:customStyle="1" w:styleId="43">
    <w:name w:val="页眉 Char2"/>
    <w:link w:val="14"/>
    <w:qFormat/>
    <w:uiPriority w:val="0"/>
    <w:rPr>
      <w:rFonts w:eastAsia="宋体"/>
      <w:sz w:val="24"/>
      <w:lang w:val="en-GB" w:eastAsia="en-US" w:bidi="ar-SA"/>
    </w:rPr>
  </w:style>
  <w:style w:type="character" w:customStyle="1" w:styleId="44">
    <w:name w:val="numbering blue Zchn"/>
    <w:link w:val="34"/>
    <w:qFormat/>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Char"/>
    <w:link w:val="13"/>
    <w:qFormat/>
    <w:uiPriority w:val="99"/>
    <w:rPr>
      <w:sz w:val="24"/>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1241</Words>
  <Characters>7079</Characters>
  <Lines>58</Lines>
  <Paragraphs>16</Paragraphs>
  <TotalTime>17</TotalTime>
  <ScaleCrop>false</ScaleCrop>
  <LinksUpToDate>false</LinksUpToDate>
  <CharactersWithSpaces>8304</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2019-02-11T03:25:00Z</dcterms:created>
  <dc:creator>Lilly</dc:creator>
  <cp:lastModifiedBy>汪洋</cp:lastModifiedBy>
  <cp:lastPrinted>2019-03-18T04:17:00Z</cp:lastPrinted>
  <dcterms:modified xsi:type="dcterms:W3CDTF">2022-07-07T06:57:13Z</dcterms:modified>
  <dc:title>生效期：</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