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400307"/>
      <w:bookmarkStart w:id="2" w:name="_Toc483227223"/>
      <w:bookmarkStart w:id="3" w:name="_Toc484532399"/>
      <w:bookmarkStart w:id="4" w:name="_Toc483666358"/>
    </w:p>
    <w:p>
      <w:pPr>
        <w:spacing w:after="158" w:afterLines="50"/>
        <w:jc w:val="center"/>
        <w:rPr>
          <w:b/>
          <w:szCs w:val="21"/>
          <w:lang w:eastAsia="zh-CN"/>
        </w:rPr>
      </w:pPr>
      <w:permStart w:id="0" w:edGrp="everyone"/>
      <w:r>
        <w:rPr>
          <w:rFonts w:hint="eastAsia" w:ascii="宋体" w:hAnsi="宋体"/>
          <w:b/>
          <w:sz w:val="28"/>
          <w:szCs w:val="28"/>
          <w:lang w:val="en-US" w:eastAsia="zh-CN"/>
        </w:rPr>
        <w:t>质量控制室高压灭菌器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6</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9</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9</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11</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w:t>
      </w:r>
      <w:r>
        <w:rPr>
          <w:rFonts w:hint="eastAsia"/>
        </w:rPr>
        <w:t>3</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757"/>
      <w:bookmarkStart w:id="9" w:name="_Toc482625279"/>
      <w:bookmarkStart w:id="10" w:name="_Toc482370141"/>
      <w:bookmarkStart w:id="11" w:name="_Toc482370349"/>
      <w:bookmarkStart w:id="12" w:name="_Toc482369805"/>
      <w:bookmarkStart w:id="13" w:name="_Toc482359936"/>
      <w:bookmarkStart w:id="14" w:name="_Toc481702475"/>
      <w:bookmarkStart w:id="15" w:name="_Toc482360281"/>
      <w:bookmarkStart w:id="16" w:name="_Toc482370061"/>
      <w:r>
        <w:rPr>
          <w:szCs w:val="21"/>
          <w:lang w:eastAsia="zh-CN"/>
        </w:rPr>
        <w:t>本文件的目的是描述武汉生物制品研究所有限责任公司</w:t>
      </w:r>
      <w:permStart w:id="3" w:edGrp="everyone"/>
      <w:r>
        <w:rPr>
          <w:rFonts w:hint="eastAsia"/>
          <w:szCs w:val="21"/>
          <w:lang w:eastAsia="zh-CN"/>
        </w:rPr>
        <w:t>质量控制室</w:t>
      </w:r>
      <w:r>
        <w:rPr>
          <w:rFonts w:hint="eastAsia" w:ascii="宋体" w:hAnsi="宋体"/>
          <w:szCs w:val="21"/>
          <w:lang w:eastAsia="zh-CN"/>
        </w:rPr>
        <w:t>高压灭菌器</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w:t>
      </w:r>
      <w:r>
        <w:rPr>
          <w:rFonts w:hint="eastAsia" w:ascii="宋体" w:hAnsi="宋体"/>
          <w:szCs w:val="21"/>
          <w:lang w:eastAsia="zh-CN"/>
        </w:rPr>
        <w:t>高压灭菌器</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w:t>
      </w:r>
      <w:r>
        <w:rPr>
          <w:rFonts w:hint="eastAsia"/>
          <w:szCs w:val="21"/>
          <w:lang w:eastAsia="zh-CN"/>
        </w:rPr>
        <w:t>20</w:t>
      </w:r>
      <w:r>
        <w:rPr>
          <w:szCs w:val="21"/>
        </w:rPr>
        <w:t>年版</w:t>
      </w:r>
    </w:p>
    <w:p>
      <w:pPr>
        <w:pStyle w:val="41"/>
        <w:numPr>
          <w:ilvl w:val="0"/>
          <w:numId w:val="5"/>
        </w:numPr>
        <w:spacing w:before="0" w:line="360" w:lineRule="auto"/>
        <w:ind w:left="777"/>
        <w:jc w:val="left"/>
        <w:rPr>
          <w:iCs/>
          <w:szCs w:val="21"/>
          <w:lang w:eastAsia="zh-CN"/>
        </w:rPr>
      </w:pPr>
      <w:r>
        <w:rPr>
          <w:rFonts w:hint="eastAsia"/>
          <w:iCs/>
          <w:szCs w:val="21"/>
          <w:lang w:eastAsia="zh-CN"/>
        </w:rPr>
        <w:t>《药品生产质量管理规范》（2010修订版）</w:t>
      </w:r>
    </w:p>
    <w:p>
      <w:pPr>
        <w:pStyle w:val="41"/>
        <w:numPr>
          <w:ilvl w:val="0"/>
          <w:numId w:val="5"/>
        </w:numPr>
        <w:spacing w:before="0" w:line="360" w:lineRule="auto"/>
        <w:ind w:left="777"/>
        <w:jc w:val="left"/>
        <w:rPr>
          <w:iCs/>
          <w:szCs w:val="21"/>
          <w:lang w:eastAsia="zh-CN"/>
        </w:rPr>
      </w:pPr>
      <w:r>
        <w:rPr>
          <w:rFonts w:hint="eastAsia"/>
          <w:iCs/>
          <w:szCs w:val="21"/>
          <w:lang w:eastAsia="zh-CN"/>
        </w:rPr>
        <w:t>GMP附件2《确认与验证》（2015版）</w:t>
      </w:r>
    </w:p>
    <w:p>
      <w:pPr>
        <w:pStyle w:val="41"/>
        <w:numPr>
          <w:ilvl w:val="0"/>
          <w:numId w:val="5"/>
        </w:numPr>
        <w:spacing w:before="0" w:line="360" w:lineRule="auto"/>
        <w:ind w:left="777"/>
        <w:jc w:val="left"/>
        <w:rPr>
          <w:i/>
          <w:color w:val="4472C4"/>
          <w:szCs w:val="21"/>
          <w:lang w:eastAsia="zh-CN"/>
        </w:rPr>
      </w:pPr>
      <w:r>
        <w:rPr>
          <w:color w:val="000000"/>
          <w:szCs w:val="21"/>
          <w:lang w:val="zh-TW" w:eastAsia="zh-TW"/>
        </w:rPr>
        <w:t>GAMP5</w:t>
      </w:r>
    </w:p>
    <w:p>
      <w:pPr>
        <w:pStyle w:val="41"/>
        <w:numPr>
          <w:ilvl w:val="0"/>
          <w:numId w:val="5"/>
        </w:numPr>
        <w:spacing w:before="0" w:line="360" w:lineRule="auto"/>
        <w:ind w:left="777"/>
        <w:jc w:val="left"/>
        <w:rPr>
          <w:i/>
          <w:color w:val="4472C4"/>
          <w:szCs w:val="21"/>
          <w:lang w:eastAsia="zh-CN"/>
        </w:rPr>
      </w:pPr>
      <w:r>
        <w:rPr>
          <w:rFonts w:hint="eastAsia"/>
          <w:lang w:eastAsia="zh-CN"/>
        </w:rPr>
        <w:t>21CFR Part11</w:t>
      </w:r>
    </w:p>
    <w:p>
      <w:pPr>
        <w:pStyle w:val="41"/>
        <w:numPr>
          <w:ilvl w:val="0"/>
          <w:numId w:val="5"/>
        </w:numPr>
        <w:spacing w:before="0" w:line="360" w:lineRule="auto"/>
        <w:ind w:left="777"/>
        <w:jc w:val="left"/>
        <w:rPr>
          <w:iCs/>
          <w:szCs w:val="21"/>
          <w:lang w:eastAsia="zh-CN"/>
        </w:rPr>
      </w:pPr>
      <w:r>
        <w:rPr>
          <w:rFonts w:hint="eastAsia"/>
          <w:iCs/>
          <w:szCs w:val="21"/>
          <w:lang w:eastAsia="zh-CN"/>
        </w:rPr>
        <w:t>GB150-98 《钢制压力容器》</w:t>
      </w:r>
    </w:p>
    <w:p>
      <w:pPr>
        <w:pStyle w:val="41"/>
        <w:numPr>
          <w:ilvl w:val="0"/>
          <w:numId w:val="5"/>
        </w:numPr>
        <w:spacing w:before="0" w:line="360" w:lineRule="auto"/>
        <w:ind w:left="777"/>
        <w:jc w:val="left"/>
        <w:rPr>
          <w:iCs/>
          <w:szCs w:val="21"/>
          <w:lang w:eastAsia="zh-CN"/>
        </w:rPr>
      </w:pPr>
      <w:r>
        <w:rPr>
          <w:rFonts w:hint="eastAsia"/>
          <w:iCs/>
          <w:szCs w:val="21"/>
          <w:lang w:eastAsia="zh-CN"/>
        </w:rPr>
        <w:t>GB8599-98《自动控制压力蒸汽灭菌器技术条件》</w:t>
      </w:r>
    </w:p>
    <w:p>
      <w:pPr>
        <w:pStyle w:val="41"/>
        <w:numPr>
          <w:ilvl w:val="0"/>
          <w:numId w:val="5"/>
        </w:numPr>
        <w:spacing w:before="0" w:line="360" w:lineRule="auto"/>
        <w:ind w:left="777"/>
        <w:jc w:val="left"/>
        <w:rPr>
          <w:iCs/>
          <w:szCs w:val="21"/>
          <w:lang w:eastAsia="zh-CN"/>
        </w:rPr>
      </w:pPr>
      <w:r>
        <w:rPr>
          <w:rFonts w:hint="eastAsia"/>
          <w:iCs/>
          <w:szCs w:val="21"/>
          <w:lang w:eastAsia="zh-CN"/>
        </w:rPr>
        <w:t>GB8600-88《压力蒸汽灭菌灭菌效果检验方法》</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rFonts w:hint="eastAsia" w:ascii="Arial" w:hAnsi="Arial" w:cs="Arial"/>
          <w:color w:val="333333"/>
          <w:shd w:val="clear" w:color="auto" w:fill="FFFFFF"/>
          <w:lang w:eastAsia="zh-CN"/>
        </w:rPr>
        <w:t>质量控制室需购买3台高压灭菌器，</w:t>
      </w:r>
      <w:r>
        <w:rPr>
          <w:rFonts w:hint="eastAsia" w:ascii="宋体" w:hAnsi="宋体" w:cs="宋体"/>
          <w:szCs w:val="21"/>
          <w:shd w:val="clear" w:color="auto" w:fill="FFFFFF"/>
          <w:lang w:eastAsia="zh-CN"/>
        </w:rPr>
        <w:t>主要用于环境微生物菌型鉴别、灭菌用生物指示剂检定等阳性菌废弃物的高压灭菌</w:t>
      </w:r>
      <w:r>
        <w:rPr>
          <w:rFonts w:hint="eastAsia" w:ascii="Arial" w:hAnsi="Arial" w:cs="Arial"/>
          <w:szCs w:val="21"/>
          <w:shd w:val="clear" w:color="auto" w:fill="FFFFFF"/>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本设备安装于质量控制室微生物实验室</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外部尺寸不大于700*700*1200mm</w:t>
            </w:r>
          </w:p>
        </w:tc>
        <w:tc>
          <w:tcPr>
            <w:tcW w:w="2125" w:type="dxa"/>
            <w:shd w:val="clear" w:color="auto" w:fill="auto"/>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供应商必须给出设备选型方案及相应附件选型方案，并交给我公司使用部门及工程类部门审核。</w:t>
            </w:r>
            <w:r>
              <w:rPr>
                <w:rFonts w:hint="eastAsia"/>
                <w:szCs w:val="21"/>
                <w:lang w:val="en-US"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其重量不超出房间地面承重要求。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13" w:edGrp="everyone"/>
          </w:p>
        </w:tc>
        <w:tc>
          <w:tcPr>
            <w:tcW w:w="9253" w:type="dxa"/>
            <w:gridSpan w:val="2"/>
            <w:shd w:val="clear" w:color="auto" w:fill="auto"/>
            <w:vAlign w:val="center"/>
          </w:tcPr>
          <w:p>
            <w:pPr>
              <w:jc w:val="both"/>
              <w:rPr>
                <w:szCs w:val="21"/>
                <w:lang w:eastAsia="zh-CN"/>
              </w:rPr>
            </w:pPr>
            <w:r>
              <w:rPr>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color w:val="000000"/>
                <w:lang w:eastAsia="zh-CN"/>
              </w:rPr>
              <w:t>10</w:t>
            </w:r>
            <w:r>
              <w:rPr>
                <w:rFonts w:hint="eastAsia"/>
                <w:color w:val="000000"/>
                <w:lang w:eastAsia="zh-CN"/>
              </w:rPr>
              <w:t>℃</w:t>
            </w:r>
            <w:r>
              <w:rPr>
                <w:color w:val="000000"/>
                <w:lang w:eastAsia="zh-CN"/>
              </w:rPr>
              <w:t>～3</w:t>
            </w:r>
            <w:r>
              <w:rPr>
                <w:rFonts w:hint="eastAsia"/>
                <w:color w:val="000000"/>
                <w:lang w:eastAsia="zh-CN"/>
              </w:rPr>
              <w:t>5℃</w:t>
            </w:r>
            <w:r>
              <w:rPr>
                <w:rFonts w:hint="eastAsia"/>
                <w:lang w:eastAsia="zh-CN"/>
              </w:rPr>
              <w:t>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工作环境湿度：20</w:t>
            </w:r>
            <w:r>
              <w:rPr>
                <w:color w:val="000000"/>
                <w:lang w:eastAsia="zh-CN"/>
              </w:rPr>
              <w:t>%～</w:t>
            </w:r>
            <w:r>
              <w:rPr>
                <w:rFonts w:hint="eastAsia"/>
                <w:color w:val="000000"/>
                <w:lang w:eastAsia="zh-CN"/>
              </w:rPr>
              <w:t>7</w:t>
            </w:r>
            <w:r>
              <w:rPr>
                <w:color w:val="000000"/>
                <w:lang w:eastAsia="zh-CN"/>
              </w:rPr>
              <w:t>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val="en-US" w:eastAsia="zh-CN"/>
              </w:rPr>
            </w:pPr>
            <w:r>
              <w:rPr>
                <w:rFonts w:hint="eastAsia"/>
                <w:color w:val="000000"/>
                <w:lang w:eastAsia="zh-CN"/>
              </w:rPr>
              <w:t>工作环境洁净级别：</w:t>
            </w:r>
            <w:r>
              <w:rPr>
                <w:rFonts w:hint="eastAsia"/>
                <w:color w:val="000000"/>
                <w:lang w:val="en-US" w:eastAsia="zh-CN"/>
              </w:rPr>
              <w:t>普通区域</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pStyle w:val="6"/>
              <w:rPr>
                <w:color w:val="000000"/>
                <w:lang w:val="en-US" w:eastAsia="zh-CN"/>
              </w:rPr>
            </w:pPr>
            <w:r>
              <w:rPr>
                <w:rFonts w:hint="eastAsia"/>
                <w:lang w:eastAsia="zh-CN"/>
              </w:rPr>
              <w:t>应</w:t>
            </w:r>
            <w:r>
              <w:rPr>
                <w:szCs w:val="21"/>
                <w:lang w:eastAsia="zh-CN"/>
              </w:rPr>
              <w:t>符合制造商说明书及技术文件规定的要求</w:t>
            </w:r>
            <w:r>
              <w:rPr>
                <w:rFonts w:hint="eastAsia"/>
                <w:szCs w:val="21"/>
                <w:lang w:eastAsia="zh-CN"/>
              </w:rPr>
              <w:t>。</w:t>
            </w:r>
            <w:r>
              <w:rPr>
                <w:color w:val="000000"/>
                <w:lang w:eastAsia="zh-CN"/>
              </w:rPr>
              <w:t>交流电电源</w:t>
            </w:r>
            <w:r>
              <w:rPr>
                <w:lang w:eastAsia="zh-CN"/>
              </w:rPr>
              <w:t>：</w:t>
            </w:r>
            <w:r>
              <w:rPr>
                <w:iCs/>
                <w:color w:val="000000" w:themeColor="text1"/>
                <w:lang w:eastAsia="zh-CN"/>
                <w14:textFill>
                  <w14:solidFill>
                    <w14:schemeClr w14:val="tx1"/>
                  </w14:solidFill>
                </w14:textFill>
              </w:rPr>
              <w:t>220±10%V，50±1</w:t>
            </w:r>
            <w:r>
              <w:rPr>
                <w:rFonts w:hint="eastAsia"/>
                <w:iCs/>
                <w:color w:val="000000" w:themeColor="text1"/>
                <w:lang w:val="en-US" w:eastAsia="zh-CN"/>
                <w14:textFill>
                  <w14:solidFill>
                    <w14:schemeClr w14:val="tx1"/>
                  </w14:solidFill>
                </w14:textFill>
              </w:rPr>
              <w:t>0</w:t>
            </w:r>
            <w:r>
              <w:rPr>
                <w:iCs/>
                <w:color w:val="000000" w:themeColor="text1"/>
                <w:lang w:eastAsia="zh-CN"/>
                <w14:textFill>
                  <w14:solidFill>
                    <w14:schemeClr w14:val="tx1"/>
                  </w14:solidFill>
                </w14:textFill>
              </w:rPr>
              <w:t>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8" w:edGrp="everyone"/>
            <w:permEnd w:id="18"/>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color w:val="000000"/>
                <w:lang w:eastAsia="zh-CN"/>
              </w:rPr>
              <w:t>设备外观应端正、整齐，不得有明显的偏歪、毛刺和锈蚀等缺陷。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底座带卫生级橡胶轮，防止损坏地面。</w:t>
            </w:r>
            <w:r>
              <w:rPr>
                <w:rFonts w:hint="eastAsia" w:ascii="宋体" w:hAnsi="宋体" w:cs="Tahoma"/>
                <w:szCs w:val="21"/>
                <w:lang w:eastAsia="zh-CN"/>
              </w:rPr>
              <w:t>四个轮子，其中至少两个以上可锁定。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Tahoma"/>
                <w:szCs w:val="21"/>
                <w:lang w:eastAsia="zh-CN"/>
              </w:rPr>
              <w:t>设备内部表面不得有凹陷、毛刺和锈蚀等缺陷。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color w:val="0000FF"/>
                <w:szCs w:val="21"/>
                <w:lang w:val="en-US" w:eastAsia="zh-CN"/>
              </w:rPr>
            </w:pPr>
            <w:r>
              <w:rPr>
                <w:szCs w:val="21"/>
              </w:rPr>
              <w:t>（</w:t>
            </w:r>
            <w:r>
              <w:rPr>
                <w:szCs w:val="21"/>
                <w:lang w:eastAsia="zh-CN"/>
              </w:rPr>
              <w:t>6</w:t>
            </w:r>
            <w:r>
              <w:rPr>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szCs w:val="21"/>
                <w:lang w:eastAsia="zh-CN"/>
              </w:rPr>
              <w:t>N/A</w:t>
            </w:r>
          </w:p>
        </w:tc>
        <w:tc>
          <w:tcPr>
            <w:tcW w:w="2125" w:type="dxa"/>
            <w:shd w:val="clear" w:color="auto" w:fill="auto"/>
            <w:vAlign w:val="center"/>
          </w:tcPr>
          <w:p>
            <w:pPr>
              <w:jc w:val="both"/>
              <w:rPr>
                <w:szCs w:val="21"/>
                <w:lang w:eastAsia="zh-CN"/>
              </w:rPr>
            </w:pPr>
            <w:r>
              <w:rPr>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电源：AC220V,1Ф,50Hz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rPr>
                <w:lang w:eastAsia="zh-CN"/>
              </w:rPr>
            </w:pPr>
            <w:r>
              <w:rPr>
                <w:sz w:val="22"/>
                <w:szCs w:val="22"/>
              </w:rPr>
              <w:t>85</w:t>
            </w:r>
            <w:r>
              <w:rPr>
                <w:rFonts w:hint="eastAsia"/>
                <w:sz w:val="22"/>
                <w:szCs w:val="22"/>
              </w:rPr>
              <w:t>L左右灭菌的容积</w:t>
            </w:r>
          </w:p>
        </w:tc>
        <w:tc>
          <w:tcPr>
            <w:tcW w:w="2125" w:type="dxa"/>
            <w:shd w:val="clear" w:color="auto" w:fill="auto"/>
          </w:tcPr>
          <w:p>
            <w:pPr>
              <w:rPr>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i/>
                <w:szCs w:val="21"/>
                <w:lang w:eastAsia="zh-CN"/>
              </w:rPr>
            </w:pPr>
            <w:r>
              <w:rPr>
                <w:sz w:val="22"/>
                <w:szCs w:val="22"/>
                <w:lang w:eastAsia="zh-CN"/>
              </w:rPr>
              <w:t>自动进水：系统自动控制腔体水位状态，内置升储水箱，当灭菌腔缺水时，可自动补水，内置抽水泵，当储水箱缺水时，抽水泵可从外部水桶抽水到储水箱</w:t>
            </w:r>
          </w:p>
        </w:tc>
        <w:tc>
          <w:tcPr>
            <w:tcW w:w="2125" w:type="dxa"/>
            <w:shd w:val="clear" w:color="auto" w:fill="auto"/>
            <w:vAlign w:val="center"/>
          </w:tcPr>
          <w:p>
            <w:pPr>
              <w:jc w:val="both"/>
              <w:rPr>
                <w:szCs w:val="21"/>
                <w:lang w:eastAsia="zh-CN"/>
              </w:rPr>
            </w:pPr>
            <w:r>
              <w:rPr>
                <w:rFonts w:hint="eastAsia"/>
                <w:szCs w:val="21"/>
                <w:lang w:val="en-US" w:eastAsia="zh-CN"/>
              </w:rPr>
              <w:t>期望</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val="en-US" w:eastAsia="zh-CN"/>
              </w:rPr>
            </w:pPr>
            <w:r>
              <w:rPr>
                <w:rFonts w:hint="eastAsia"/>
                <w:sz w:val="22"/>
                <w:szCs w:val="22"/>
                <w:lang w:eastAsia="zh-CN"/>
              </w:rPr>
              <w:t>生物安全性：排气排水过滤，优选孔径为0.2µm的原装进口疏水型PTFE过滤器，滤除效率高于99.99%；排汽时可将带病毒、细菌或其他微生物的气溶胶、冷凝水、水雾等都拦截在灭菌腔内，确保排出的均为无菌气体。</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sz w:val="22"/>
                <w:szCs w:val="22"/>
                <w:lang w:eastAsia="zh-CN"/>
              </w:rPr>
              <w:t>开关盖方式：触拨式开关，垂直向上打开腔门（上掀式开盖）下压式关盖</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 w:val="22"/>
                <w:szCs w:val="22"/>
                <w:lang w:eastAsia="zh-CN"/>
              </w:rPr>
              <w:t>时间范围:灭菌时间:1-6000分钟,融化时间:1-6000分钟,保温时间:1-9999分钟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szCs w:val="21"/>
                <w:lang w:eastAsia="zh-CN"/>
              </w:rPr>
              <w:t>工作期间</w:t>
            </w:r>
            <w:r>
              <w:rPr>
                <w:rFonts w:hint="eastAsia"/>
              </w:rPr>
              <w:t>噪音</w:t>
            </w:r>
            <w:r>
              <w:rPr>
                <w:rFonts w:hint="eastAsia"/>
                <w:lang w:eastAsia="zh-CN"/>
              </w:rPr>
              <w:t>：≤60dB(A)</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sz w:val="22"/>
                <w:szCs w:val="22"/>
                <w:lang w:eastAsia="zh-CN"/>
              </w:rPr>
              <w:t>在线灭菌：系统在装载灭菌物时可对过滤器进行同步灭菌，并实时监测过滤器灭菌温度及使用情况， 确保过滤器灭菌的有效性， 杜绝二次感染；屏幕可显示过滤器的实时温度；顶置移动式温度计，可方便侦测腔体不同部位温度，特别适合对液体物质的灭菌，移动式探头外壳为不锈钢材质波浪管，可耐弯折挤压。</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 w:val="22"/>
                <w:szCs w:val="22"/>
                <w:lang w:eastAsia="zh-CN"/>
              </w:rPr>
              <w:t xml:space="preserve">温度和压力: 最高工作温度≥138℃  设计压力0.35Mpa,安全阀起跳压力≥0.31Mpa </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rFonts w:hint="eastAsia"/>
                <w:szCs w:val="21"/>
                <w:lang w:eastAsia="zh-CN"/>
              </w:rPr>
              <w:t>灭菌效果：要求能够保证灭菌F0值≥15，对嗜热脂肪芽孢杆菌的杀灭效果不低于6个对数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 w:val="22"/>
                <w:szCs w:val="22"/>
                <w:lang w:eastAsia="zh-CN"/>
              </w:rPr>
              <w:t>配备水位传感器,防止干烧</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4"/>
                <w:lang w:val="en-US" w:eastAsia="zh-CN"/>
              </w:rPr>
            </w:pPr>
            <w:r>
              <w:rPr>
                <w:sz w:val="22"/>
                <w:szCs w:val="22"/>
                <w:lang w:eastAsia="zh-CN"/>
              </w:rPr>
              <w:t>排气阀可按设定速度排汽，同时在排气过程中排汽速度可随时进行手动调整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具有废弃物灭菌模式，对实验室的废弃物进行灭菌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内置蒸汽集汽瓶，不影响周围环境</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rPr>
            </w:pPr>
            <w:r>
              <w:rPr>
                <w:sz w:val="22"/>
                <w:szCs w:val="22"/>
              </w:rPr>
              <w:t>提供校验接口</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标配冷却风扇，灭菌结束可快速降低腔体温度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rFonts w:hint="eastAsia"/>
                <w:sz w:val="22"/>
                <w:szCs w:val="22"/>
                <w:lang w:eastAsia="zh-CN"/>
              </w:rPr>
              <w:t>配备</w:t>
            </w:r>
            <w:r>
              <w:rPr>
                <w:sz w:val="22"/>
                <w:szCs w:val="22"/>
                <w:lang w:eastAsia="zh-CN"/>
              </w:rPr>
              <w:t>打印机可打印F0值、温度、压力等数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温度和压力可以打印为数据和曲线方式</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可设置灭菌物的开盖温度,温度没达到设定温度,腔盖无法打开</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灭菌过程的全自动控制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kern w:val="2"/>
                <w:sz w:val="22"/>
                <w:szCs w:val="22"/>
                <w:lang w:val="en-US" w:eastAsia="zh-CN"/>
              </w:rPr>
              <w:t>系统自动监测冷空气排放情况，确保纯蒸汽的灭菌环境</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具有</w:t>
            </w:r>
            <w:r>
              <w:rPr>
                <w:rFonts w:hint="eastAsia"/>
                <w:sz w:val="22"/>
                <w:szCs w:val="22"/>
                <w:lang w:eastAsia="zh-CN"/>
              </w:rPr>
              <w:t>多种</w:t>
            </w:r>
            <w:r>
              <w:rPr>
                <w:sz w:val="22"/>
                <w:szCs w:val="22"/>
                <w:lang w:eastAsia="zh-CN"/>
              </w:rPr>
              <w:t>种灭菌模式，</w:t>
            </w:r>
            <w:r>
              <w:rPr>
                <w:rFonts w:hint="eastAsia"/>
                <w:sz w:val="22"/>
                <w:szCs w:val="22"/>
                <w:lang w:eastAsia="zh-CN"/>
              </w:rPr>
              <w:t>例如</w:t>
            </w:r>
            <w:r>
              <w:rPr>
                <w:sz w:val="22"/>
                <w:szCs w:val="22"/>
                <w:lang w:eastAsia="zh-CN"/>
              </w:rPr>
              <w:t>液体，固体等灭菌，以及针对特殊物质灭菌器的自定义灭菌模式</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 w:val="22"/>
                <w:szCs w:val="22"/>
              </w:rPr>
            </w:pPr>
            <w:r>
              <w:rPr>
                <w:rFonts w:hint="eastAsia"/>
                <w:sz w:val="22"/>
                <w:szCs w:val="22"/>
              </w:rPr>
              <w:t>安全防护：</w:t>
            </w:r>
          </w:p>
          <w:p>
            <w:pPr>
              <w:spacing w:line="276" w:lineRule="auto"/>
              <w:jc w:val="both"/>
              <w:rPr>
                <w:sz w:val="22"/>
                <w:szCs w:val="22"/>
                <w:lang w:eastAsia="zh-CN"/>
              </w:rPr>
            </w:pPr>
            <w:r>
              <w:rPr>
                <w:sz w:val="22"/>
                <w:szCs w:val="22"/>
                <w:lang w:eastAsia="zh-CN"/>
              </w:rPr>
              <w:t>双内锁</w:t>
            </w:r>
            <w:r>
              <w:rPr>
                <w:rFonts w:hint="eastAsia"/>
                <w:sz w:val="22"/>
                <w:szCs w:val="22"/>
                <w:lang w:eastAsia="zh-CN"/>
              </w:rPr>
              <w:t>、</w:t>
            </w:r>
            <w:r>
              <w:rPr>
                <w:sz w:val="22"/>
                <w:szCs w:val="22"/>
                <w:lang w:eastAsia="zh-CN"/>
              </w:rPr>
              <w:t>冷却锁OPEN温度</w:t>
            </w:r>
            <w:r>
              <w:rPr>
                <w:rFonts w:hint="eastAsia"/>
                <w:sz w:val="22"/>
                <w:szCs w:val="22"/>
                <w:lang w:eastAsia="zh-CN"/>
              </w:rPr>
              <w:t>、</w:t>
            </w:r>
            <w:r>
              <w:rPr>
                <w:sz w:val="22"/>
                <w:szCs w:val="22"/>
                <w:lang w:eastAsia="zh-CN"/>
              </w:rPr>
              <w:t>缺水保护</w:t>
            </w:r>
            <w:r>
              <w:rPr>
                <w:rFonts w:hint="eastAsia"/>
                <w:sz w:val="22"/>
                <w:szCs w:val="22"/>
                <w:lang w:eastAsia="zh-CN"/>
              </w:rPr>
              <w:t>、</w:t>
            </w:r>
            <w:r>
              <w:rPr>
                <w:sz w:val="22"/>
                <w:szCs w:val="22"/>
                <w:lang w:eastAsia="zh-CN"/>
              </w:rPr>
              <w:t>过压双重保护</w:t>
            </w:r>
            <w:r>
              <w:rPr>
                <w:rFonts w:hint="eastAsia"/>
                <w:sz w:val="22"/>
                <w:szCs w:val="22"/>
                <w:lang w:eastAsia="zh-CN"/>
              </w:rPr>
              <w:t>、</w:t>
            </w:r>
            <w:r>
              <w:rPr>
                <w:sz w:val="22"/>
                <w:szCs w:val="22"/>
                <w:lang w:eastAsia="zh-CN"/>
              </w:rPr>
              <w:t>自动故障检测系统、后台安全测试程序</w:t>
            </w:r>
            <w:r>
              <w:rPr>
                <w:rFonts w:hint="eastAsia"/>
                <w:sz w:val="22"/>
                <w:szCs w:val="22"/>
                <w:lang w:eastAsia="zh-CN"/>
              </w:rPr>
              <w:t>、</w:t>
            </w:r>
            <w:r>
              <w:rPr>
                <w:sz w:val="22"/>
                <w:szCs w:val="22"/>
                <w:lang w:eastAsia="zh-CN"/>
              </w:rPr>
              <w:t xml:space="preserve"> 温度监控</w:t>
            </w:r>
            <w:r>
              <w:rPr>
                <w:rFonts w:hint="eastAsia"/>
                <w:sz w:val="22"/>
                <w:szCs w:val="22"/>
                <w:lang w:eastAsia="zh-CN"/>
              </w:rPr>
              <w:t>、</w:t>
            </w:r>
            <w:r>
              <w:rPr>
                <w:sz w:val="22"/>
                <w:szCs w:val="22"/>
                <w:lang w:eastAsia="zh-CN"/>
              </w:rPr>
              <w:t>漏电、过流</w:t>
            </w:r>
            <w:r>
              <w:rPr>
                <w:rFonts w:hint="eastAsia"/>
                <w:sz w:val="22"/>
                <w:szCs w:val="22"/>
                <w:lang w:eastAsia="zh-CN"/>
              </w:rPr>
              <w:t>、</w:t>
            </w:r>
            <w:r>
              <w:rPr>
                <w:sz w:val="22"/>
                <w:szCs w:val="22"/>
                <w:lang w:eastAsia="zh-CN"/>
              </w:rPr>
              <w:t>短路</w:t>
            </w:r>
            <w:r>
              <w:rPr>
                <w:rFonts w:hint="eastAsia"/>
                <w:sz w:val="22"/>
                <w:szCs w:val="22"/>
                <w:lang w:eastAsia="zh-CN"/>
              </w:rPr>
              <w:t>等防护措施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sz w:val="22"/>
                <w:szCs w:val="22"/>
                <w:lang w:eastAsia="zh-CN"/>
              </w:rPr>
              <w:t>腔盖、台面由热绝缘</w:t>
            </w:r>
            <w:r>
              <w:rPr>
                <w:rFonts w:hint="eastAsia"/>
                <w:sz w:val="22"/>
                <w:szCs w:val="22"/>
                <w:lang w:eastAsia="zh-CN"/>
              </w:rPr>
              <w:t>材料制成</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 w:val="22"/>
                <w:szCs w:val="22"/>
                <w:lang w:eastAsia="zh-CN"/>
              </w:rPr>
            </w:pPr>
            <w:r>
              <w:rPr>
                <w:rFonts w:hint="eastAsia"/>
                <w:iCs/>
                <w:sz w:val="22"/>
                <w:szCs w:val="22"/>
                <w:lang w:eastAsia="zh-CN"/>
              </w:rPr>
              <w:t>设备上应没有尖锐锋利的部位。</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val="en-US" w:eastAsia="zh-CN"/>
              </w:rPr>
            </w:pPr>
            <w:r>
              <w:rPr>
                <w:rFonts w:hint="eastAsia"/>
                <w:iCs/>
                <w:sz w:val="22"/>
                <w:szCs w:val="22"/>
                <w:lang w:eastAsia="zh-CN"/>
              </w:rPr>
              <w:t>设备的生产和清洁应符合人体工程学。</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071"/>
      <w:bookmarkStart w:id="31" w:name="_Toc482717202"/>
      <w:bookmarkStart w:id="32" w:name="_Toc482625289"/>
      <w:bookmarkStart w:id="33" w:name="_Toc482370359"/>
      <w:bookmarkStart w:id="34" w:name="_Toc483400317"/>
      <w:bookmarkStart w:id="35" w:name="_Toc482369815"/>
      <w:bookmarkStart w:id="36" w:name="_Toc482370767"/>
      <w:bookmarkStart w:id="37" w:name="_Toc482360291"/>
      <w:bookmarkStart w:id="38" w:name="_Toc482370151"/>
      <w:bookmarkStart w:id="39" w:name="_Toc483227237"/>
      <w:bookmarkStart w:id="40" w:name="_Toc482359946"/>
      <w:bookmarkStart w:id="41" w:name="_Toc481702480"/>
      <w:r>
        <w:rPr>
          <w:rFonts w:ascii="Times New Roman" w:hAnsi="Times New Roman"/>
          <w:b/>
        </w:rPr>
        <w:t>电气、自动控制要求</w:t>
      </w:r>
      <w:bookmarkEnd w:id="28"/>
    </w:p>
    <w:p>
      <w:pPr>
        <w:pStyle w:val="41"/>
        <w:spacing w:before="0" w:line="360" w:lineRule="auto"/>
        <w:ind w:left="425"/>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9"/>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ermStart w:id="29" w:edGrp="everyone"/>
            <w:permEnd w:id="29"/>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ermStart w:id="30" w:edGrp="everyone"/>
          </w:p>
        </w:tc>
        <w:tc>
          <w:tcPr>
            <w:tcW w:w="7167" w:type="dxa"/>
            <w:gridSpan w:val="2"/>
            <w:shd w:val="clear" w:color="auto" w:fill="auto"/>
            <w:vAlign w:val="center"/>
          </w:tcPr>
          <w:p>
            <w:pPr>
              <w:spacing w:line="276" w:lineRule="auto"/>
              <w:jc w:val="both"/>
              <w:rPr>
                <w:iCs/>
                <w:szCs w:val="21"/>
                <w:lang w:eastAsia="zh-CN"/>
              </w:rPr>
            </w:pPr>
            <w:r>
              <w:rPr>
                <w:sz w:val="22"/>
                <w:szCs w:val="22"/>
                <w:lang w:eastAsia="zh-CN"/>
              </w:rPr>
              <w:t>可记忆存储</w:t>
            </w:r>
            <w:r>
              <w:rPr>
                <w:rFonts w:hint="eastAsia"/>
                <w:sz w:val="22"/>
                <w:szCs w:val="22"/>
                <w:lang w:eastAsia="zh-CN"/>
              </w:rPr>
              <w:t>不少于</w:t>
            </w:r>
            <w:r>
              <w:rPr>
                <w:sz w:val="22"/>
                <w:szCs w:val="22"/>
                <w:lang w:eastAsia="zh-CN"/>
              </w:rPr>
              <w:t>20条灭菌程序</w:t>
            </w:r>
          </w:p>
        </w:tc>
        <w:tc>
          <w:tcPr>
            <w:tcW w:w="2086" w:type="dxa"/>
            <w:shd w:val="clear" w:color="auto" w:fill="auto"/>
            <w:vAlign w:val="center"/>
          </w:tcPr>
          <w:p>
            <w:pPr>
              <w:jc w:val="both"/>
              <w:rPr>
                <w:color w:val="FF0000"/>
                <w:szCs w:val="21"/>
                <w:lang w:eastAsia="zh-CN"/>
              </w:rPr>
            </w:pPr>
            <w:r>
              <w:rPr>
                <w:rFonts w:hint="eastAsia"/>
                <w:szCs w:val="21"/>
                <w:lang w:eastAsia="zh-CN"/>
              </w:rPr>
              <w:t>关键</w:t>
            </w:r>
          </w:p>
        </w:tc>
      </w:tr>
      <w:permEnd w:id="30"/>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ind w:left="357"/>
        <w:jc w:val="left"/>
        <w:rPr>
          <w:i/>
          <w:color w:val="4472C4"/>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32" w:edGrp="everyone"/>
            <w:permEnd w:id="32"/>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bl>
    <w:p>
      <w:pPr>
        <w:rPr>
          <w:szCs w:val="21"/>
          <w:lang w:eastAsia="zh-CN"/>
        </w:rPr>
      </w:pPr>
      <w:permStart w:id="33" w:edGrp="everyone"/>
      <w:permEnd w:id="33"/>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sz w:val="22"/>
                <w:szCs w:val="22"/>
                <w:lang w:eastAsia="zh-CN"/>
              </w:rPr>
              <w:t>生产厂家须具有特种设备（压力容器）制造许可证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TW"/>
              </w:rPr>
              <w:t>设备交付计划表</w:t>
            </w:r>
            <w:r>
              <w:rPr>
                <w:rFonts w:hint="eastAsia" w:ascii="宋体" w:hAnsi="宋体" w:cs="宋体"/>
                <w:szCs w:val="21"/>
                <w:u w:color="333333"/>
                <w:lang w:val="zh-TW" w:eastAsia="zh-CN"/>
              </w:rPr>
              <w:t>。</w:t>
            </w:r>
            <w:r>
              <w:rPr>
                <w:rFonts w:hint="eastAsia"/>
                <w:color w:val="000000"/>
                <w:szCs w:val="21"/>
                <w:lang w:eastAsia="zh-CN"/>
              </w:rPr>
              <w:t>提交时限：设备开箱验收前。</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r>
              <w:rPr>
                <w:rFonts w:hint="eastAsia" w:hAnsi="宋体"/>
                <w:szCs w:val="21"/>
                <w:u w:color="333333"/>
                <w:lang w:val="zh-TW" w:eastAsia="zh-CN"/>
              </w:rPr>
              <w:t>。</w:t>
            </w:r>
            <w:r>
              <w:rPr>
                <w:color w:val="000000"/>
                <w:szCs w:val="21"/>
                <w:lang w:eastAsia="zh-CN"/>
              </w:rPr>
              <w:t>包含各组件名称、编号、型号、规格、品牌、材质等。</w:t>
            </w:r>
            <w:r>
              <w:rPr>
                <w:rFonts w:hint="eastAsia"/>
                <w:color w:val="000000"/>
                <w:szCs w:val="21"/>
                <w:lang w:eastAsia="zh-CN"/>
              </w:rPr>
              <w:t>提交时限：不晚于IQ开始前。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w:t>
            </w:r>
            <w:r>
              <w:rPr>
                <w:rFonts w:hint="eastAsia" w:ascii="宋体" w:hAnsi="宋体"/>
                <w:lang w:eastAsia="zh-CN"/>
              </w:rPr>
              <w:t>电气原理图、控制仪表图、控制系统电气图等</w:t>
            </w:r>
            <w:r>
              <w:rPr>
                <w:rFonts w:hint="eastAsia"/>
                <w:szCs w:val="21"/>
                <w:lang w:eastAsia="zh-CN"/>
              </w:rPr>
              <w:t>图纸清单。提供设备及其零部件使用寿命清单。提交时限：不晚于IQ开始前。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r>
              <w:rPr>
                <w:rFonts w:hint="eastAsia"/>
                <w:color w:val="000000"/>
                <w:szCs w:val="21"/>
                <w:lang w:eastAsia="zh-CN"/>
              </w:rPr>
              <w:t>提交时限：不晚于IQ开始前。易损件、备用零部件清单。提交时限：设备开箱验收前。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r>
              <w:rPr>
                <w:rFonts w:hint="eastAsia" w:hAnsi="宋体"/>
                <w:szCs w:val="21"/>
                <w:u w:color="333333"/>
                <w:lang w:val="zh-TW" w:eastAsia="zh-CN"/>
              </w:rPr>
              <w:t>。</w:t>
            </w:r>
            <w:r>
              <w:rPr>
                <w:rFonts w:hint="eastAsia"/>
                <w:szCs w:val="21"/>
                <w:lang w:eastAsia="zh-CN"/>
              </w:rPr>
              <w:t>提交时限：设备开箱验收</w:t>
            </w:r>
            <w:r>
              <w:rPr>
                <w:rFonts w:hint="eastAsia"/>
                <w:szCs w:val="21"/>
                <w:lang w:val="en-US" w:eastAsia="zh-CN"/>
              </w:rPr>
              <w:t>前</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zh-TW" w:eastAsia="zh-TW"/>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份。提交时限：设备开箱验收。</w:t>
            </w:r>
          </w:p>
        </w:tc>
        <w:tc>
          <w:tcPr>
            <w:tcW w:w="2125" w:type="dxa"/>
            <w:shd w:val="clear" w:color="auto" w:fill="auto"/>
            <w:vAlign w:val="center"/>
          </w:tcPr>
          <w:p>
            <w:pPr>
              <w:jc w:val="both"/>
              <w:rPr>
                <w:color w:val="FF0000"/>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货到后供应商需提供具有CNAS、CMA资质的第三方计量机构出具的计量证书或报告。</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r>
              <w:rPr>
                <w:rFonts w:hint="eastAsia" w:hAnsi="宋体"/>
                <w:szCs w:val="21"/>
                <w:u w:color="333333"/>
                <w:lang w:val="en-US" w:eastAsia="zh-CN"/>
              </w:rPr>
              <w:t>。</w:t>
            </w:r>
            <w:r>
              <w:rPr>
                <w:rFonts w:hint="eastAsia"/>
                <w:szCs w:val="21"/>
                <w:lang w:eastAsia="zh-CN"/>
              </w:rPr>
              <w:t>提交时限：不晚于IQ开始前。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hAnsi="宋体"/>
                <w:szCs w:val="21"/>
                <w:u w:color="333333"/>
                <w:lang w:val="zh-TW" w:eastAsia="zh-TW"/>
              </w:rPr>
              <w:t>安全报告</w:t>
            </w:r>
            <w:r>
              <w:rPr>
                <w:rFonts w:hint="eastAsia" w:hAnsi="宋体"/>
                <w:szCs w:val="21"/>
                <w:u w:color="333333"/>
                <w:lang w:val="zh-TW" w:eastAsia="zh-CN"/>
              </w:rPr>
              <w:t>。</w:t>
            </w:r>
            <w:r>
              <w:rPr>
                <w:rFonts w:hint="eastAsia"/>
                <w:color w:val="000000"/>
                <w:szCs w:val="21"/>
                <w:lang w:eastAsia="zh-CN"/>
              </w:rPr>
              <w:t>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hAnsi="宋体"/>
                <w:szCs w:val="21"/>
                <w:u w:color="333333"/>
                <w:lang w:val="en-US" w:eastAsia="zh-CN"/>
              </w:rPr>
              <w:t>材质清单、</w:t>
            </w:r>
            <w:r>
              <w:rPr>
                <w:rFonts w:hint="eastAsia" w:hAnsi="宋体"/>
                <w:szCs w:val="21"/>
                <w:u w:color="333333"/>
                <w:lang w:val="zh-TW" w:eastAsia="zh-TW"/>
              </w:rPr>
              <w:t>材质证书（写明材料有效期）</w:t>
            </w:r>
            <w:r>
              <w:rPr>
                <w:rFonts w:hint="eastAsia" w:hAnsi="宋体"/>
                <w:szCs w:val="21"/>
                <w:u w:color="333333"/>
                <w:lang w:val="zh-TW" w:eastAsia="zh-CN"/>
              </w:rPr>
              <w:t>。</w:t>
            </w:r>
            <w:r>
              <w:rPr>
                <w:rFonts w:hint="eastAsia"/>
                <w:color w:val="000000"/>
                <w:szCs w:val="21"/>
                <w:lang w:eastAsia="zh-CN"/>
              </w:rPr>
              <w:t>提交时限：设备开箱验收。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szCs w:val="21"/>
                <w:lang w:eastAsia="zh-CN"/>
              </w:rPr>
              <w:t>工厂验收测试（</w:t>
            </w:r>
            <w:r>
              <w:rPr>
                <w:szCs w:val="21"/>
                <w:lang w:eastAsia="zh-CN"/>
              </w:rPr>
              <w:t>FAT</w:t>
            </w:r>
            <w:r>
              <w:rPr>
                <w:rFonts w:hint="eastAsia"/>
                <w:szCs w:val="21"/>
                <w:lang w:eastAsia="zh-CN"/>
              </w:rPr>
              <w:t>）和</w:t>
            </w:r>
            <w:r>
              <w:rPr>
                <w:rFonts w:hint="eastAsia" w:hAnsi="宋体"/>
                <w:szCs w:val="21"/>
                <w:u w:color="333333"/>
                <w:lang w:eastAsia="zh-TW"/>
              </w:rPr>
              <w:t>现场验收测试</w:t>
            </w:r>
            <w:r>
              <w:rPr>
                <w:rFonts w:hint="eastAsia" w:hAnsi="宋体"/>
                <w:szCs w:val="21"/>
                <w:u w:color="333333"/>
                <w:lang w:eastAsia="zh-CN"/>
              </w:rPr>
              <w:t>（SAT）报告。</w:t>
            </w:r>
            <w:r>
              <w:rPr>
                <w:rFonts w:hint="eastAsia"/>
                <w:lang w:eastAsia="zh-CN"/>
              </w:rPr>
              <w:t>提交时限：</w:t>
            </w:r>
            <w:r>
              <w:rPr>
                <w:rFonts w:hint="eastAsia"/>
                <w:color w:val="000000"/>
                <w:szCs w:val="21"/>
                <w:lang w:eastAsia="zh-CN"/>
              </w:rPr>
              <w:t>设备开箱验收</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szCs w:val="21"/>
                <w:lang w:eastAsia="zh-CN"/>
              </w:rPr>
              <w:t>卖方发运清单、</w:t>
            </w:r>
            <w:r>
              <w:rPr>
                <w:rFonts w:hint="eastAsia" w:ascii="宋体" w:hAnsi="宋体"/>
                <w:szCs w:val="21"/>
                <w:lang w:eastAsia="zh-CN"/>
              </w:rPr>
              <w:t>相关检测报告、各种标示。</w:t>
            </w:r>
            <w:r>
              <w:rPr>
                <w:rFonts w:hint="eastAsia"/>
                <w:color w:val="000000"/>
                <w:szCs w:val="21"/>
                <w:lang w:eastAsia="zh-CN"/>
              </w:rPr>
              <w:t>提交时限：不晚于IQ开始前。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r>
              <w:rPr>
                <w:rFonts w:hint="eastAsia"/>
                <w:lang w:eastAsia="zh-CN"/>
              </w:rPr>
              <w:t>提交时限：不晚于IQ开始前。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eastAsia="zh-TW"/>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rFonts w:hAnsi="宋体"/>
                <w:szCs w:val="21"/>
                <w:u w:color="333333"/>
                <w:lang w:val="en-US" w:eastAsia="zh-CN"/>
              </w:rPr>
            </w:pPr>
            <w:r>
              <w:rPr>
                <w:rFonts w:hint="eastAsia" w:hAnsi="宋体"/>
                <w:szCs w:val="21"/>
                <w:u w:color="333333"/>
                <w:lang w:eastAsia="zh-CN"/>
              </w:rPr>
              <w:t>（</w:t>
            </w:r>
            <w:r>
              <w:rPr>
                <w:rFonts w:hint="eastAsia" w:hAnsi="宋体"/>
                <w:szCs w:val="21"/>
                <w:u w:color="333333"/>
                <w:lang w:val="en-US" w:eastAsia="zh-CN"/>
              </w:rPr>
              <w:t>1）验证计划</w:t>
            </w:r>
          </w:p>
          <w:p>
            <w:pPr>
              <w:rPr>
                <w:szCs w:val="21"/>
                <w:lang w:eastAsia="zh-CN"/>
              </w:rPr>
            </w:pPr>
            <w:r>
              <w:rPr>
                <w:rFonts w:hint="eastAsia"/>
                <w:szCs w:val="21"/>
                <w:lang w:eastAsia="zh-CN"/>
              </w:rPr>
              <w:t>（</w:t>
            </w:r>
            <w:r>
              <w:rPr>
                <w:rFonts w:hint="eastAsia"/>
                <w:szCs w:val="21"/>
                <w:lang w:val="en-US"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rPr>
                <w:szCs w:val="21"/>
                <w:lang w:eastAsia="zh-CN"/>
              </w:rPr>
            </w:pPr>
            <w:r>
              <w:rPr>
                <w:rFonts w:hint="eastAsia"/>
                <w:szCs w:val="21"/>
                <w:lang w:eastAsia="zh-CN"/>
              </w:rPr>
              <w:t>（</w:t>
            </w:r>
            <w:r>
              <w:rPr>
                <w:rFonts w:hint="eastAsia"/>
                <w:szCs w:val="21"/>
                <w:lang w:val="en-US"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rFonts w:hint="eastAsia"/>
                <w:szCs w:val="21"/>
                <w:lang w:val="en-US"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rFonts w:hint="eastAsia"/>
                <w:szCs w:val="21"/>
                <w:lang w:val="en-US" w:eastAsia="zh-CN"/>
              </w:rPr>
              <w:t>5</w:t>
            </w:r>
            <w:r>
              <w:rPr>
                <w:rFonts w:hint="eastAsia"/>
                <w:szCs w:val="21"/>
                <w:lang w:eastAsia="zh-CN"/>
              </w:rPr>
              <w:t>）运行确认及文件（</w:t>
            </w:r>
            <w:r>
              <w:rPr>
                <w:szCs w:val="21"/>
                <w:lang w:eastAsia="zh-CN"/>
              </w:rPr>
              <w:t>OQ</w:t>
            </w:r>
            <w:r>
              <w:rPr>
                <w:rFonts w:hint="eastAsia"/>
                <w:szCs w:val="21"/>
                <w:lang w:eastAsia="zh-CN"/>
              </w:rPr>
              <w:t>）；</w:t>
            </w:r>
          </w:p>
          <w:p>
            <w:pPr>
              <w:numPr>
                <w:ilvl w:val="1"/>
                <w:numId w:val="7"/>
              </w:numPr>
              <w:tabs>
                <w:tab w:val="left" w:pos="370"/>
              </w:tabs>
              <w:ind w:left="370" w:hanging="370"/>
              <w:jc w:val="both"/>
              <w:rPr>
                <w:szCs w:val="21"/>
                <w:lang w:eastAsia="zh-CN"/>
              </w:rPr>
            </w:pPr>
            <w:r>
              <w:rPr>
                <w:rFonts w:hint="eastAsia"/>
                <w:szCs w:val="21"/>
                <w:lang w:eastAsia="zh-CN"/>
              </w:rPr>
              <w:t>追溯矩阵（</w:t>
            </w:r>
            <w:r>
              <w:rPr>
                <w:szCs w:val="21"/>
                <w:lang w:eastAsia="zh-CN"/>
              </w:rPr>
              <w:t>RTM</w:t>
            </w:r>
            <w:r>
              <w:rPr>
                <w:rFonts w:hint="eastAsia"/>
                <w:szCs w:val="21"/>
                <w:lang w:eastAsia="zh-CN"/>
              </w:rPr>
              <w:t>）</w:t>
            </w:r>
          </w:p>
          <w:p>
            <w:pPr>
              <w:numPr>
                <w:ilvl w:val="1"/>
                <w:numId w:val="7"/>
              </w:numPr>
              <w:tabs>
                <w:tab w:val="left" w:pos="370"/>
              </w:tabs>
              <w:ind w:left="370" w:hanging="370"/>
              <w:jc w:val="both"/>
              <w:rPr>
                <w:color w:val="000000"/>
                <w:szCs w:val="21"/>
                <w:lang w:eastAsia="zh-CN"/>
              </w:rPr>
            </w:pPr>
            <w:r>
              <w:rPr>
                <w:rFonts w:hint="eastAsia"/>
                <w:szCs w:val="21"/>
                <w:lang w:eastAsia="zh-CN"/>
              </w:rPr>
              <w:t>验证总结报告（</w:t>
            </w:r>
            <w:r>
              <w:rPr>
                <w:szCs w:val="21"/>
                <w:lang w:eastAsia="zh-CN"/>
              </w:rPr>
              <w:t>VSR</w:t>
            </w:r>
            <w:r>
              <w:rPr>
                <w:rFonts w:hint="eastAsia"/>
                <w:szCs w:val="21"/>
                <w:lang w:eastAsia="zh-CN"/>
              </w:rPr>
              <w:t>）</w:t>
            </w:r>
            <w:r>
              <w:rPr>
                <w:color w:val="000000"/>
                <w:szCs w:val="21"/>
                <w:lang w:eastAsia="zh-CN"/>
              </w:rPr>
              <w:t>；</w:t>
            </w:r>
          </w:p>
          <w:p>
            <w:pPr>
              <w:tabs>
                <w:tab w:val="left" w:pos="370"/>
              </w:tabs>
              <w:jc w:val="both"/>
              <w:rPr>
                <w:szCs w:val="21"/>
                <w:lang w:eastAsia="zh-CN"/>
              </w:rPr>
            </w:pPr>
            <w:r>
              <w:rPr>
                <w:rFonts w:hint="eastAsia"/>
                <w:color w:val="000000"/>
                <w:szCs w:val="21"/>
                <w:lang w:eastAsia="zh-CN"/>
              </w:rPr>
              <w:t>（</w:t>
            </w:r>
            <w:r>
              <w:rPr>
                <w:rFonts w:hint="eastAsia"/>
                <w:color w:val="000000"/>
                <w:szCs w:val="21"/>
                <w:lang w:val="en-US" w:eastAsia="zh-CN"/>
              </w:rPr>
              <w:t>6）</w:t>
            </w:r>
            <w:r>
              <w:rPr>
                <w:color w:val="000000"/>
                <w:szCs w:val="21"/>
                <w:lang w:eastAsia="zh-CN"/>
              </w:rPr>
              <w:t>性能确认及文件（PQ）</w:t>
            </w:r>
            <w:r>
              <w:rPr>
                <w:rFonts w:hint="eastAsia"/>
                <w:color w:val="000000"/>
                <w:szCs w:val="21"/>
                <w:lang w:eastAsia="zh-CN"/>
              </w:rPr>
              <w:t>或协助完成PQ</w:t>
            </w:r>
            <w:r>
              <w:rPr>
                <w:color w:val="000000"/>
                <w:szCs w:val="21"/>
                <w:lang w:eastAsia="zh-CN"/>
              </w:rPr>
              <w:t>；</w:t>
            </w:r>
          </w:p>
          <w:p>
            <w:pPr>
              <w:jc w:val="both"/>
              <w:rPr>
                <w:szCs w:val="21"/>
                <w:lang w:val="zh-TW" w:eastAsia="zh-TW"/>
              </w:rPr>
            </w:pPr>
            <w:r>
              <w:rPr>
                <w:rFonts w:hint="eastAsia"/>
                <w:szCs w:val="21"/>
                <w:lang w:eastAsia="zh-CN"/>
              </w:rPr>
              <w:t>（</w:t>
            </w:r>
            <w:r>
              <w:rPr>
                <w:rFonts w:hint="eastAsia"/>
                <w:szCs w:val="21"/>
                <w:lang w:val="en-US" w:eastAsia="zh-CN"/>
              </w:rPr>
              <w:t>7）</w:t>
            </w:r>
            <w:r>
              <w:rPr>
                <w:rFonts w:hint="eastAsia"/>
                <w:szCs w:val="21"/>
                <w:lang w:eastAsia="zh-CN"/>
              </w:rPr>
              <w:t>设备生产商负责制定评估文件、</w:t>
            </w:r>
            <w:r>
              <w:rPr>
                <w:szCs w:val="21"/>
                <w:lang w:eastAsia="zh-CN"/>
              </w:rPr>
              <w:t>DQ/IQ/OQ</w:t>
            </w:r>
            <w:r>
              <w:rPr>
                <w:rFonts w:hint="eastAsia"/>
                <w:szCs w:val="21"/>
                <w:lang w:eastAsia="zh-CN"/>
              </w:rPr>
              <w:t>验证文件，并负责验证工作的实施，该验证文件作为设备必备文件。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CN"/>
              </w:rPr>
            </w:pPr>
            <w:r>
              <w:rPr>
                <w:rFonts w:hint="eastAsia" w:hAnsi="宋体"/>
                <w:szCs w:val="21"/>
                <w:u w:color="333333"/>
                <w:lang w:val="zh-TW" w:eastAsia="zh-CN"/>
              </w:rPr>
              <w:t>现场验收报告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rPr>
                <w:rFonts w:hAnsi="宋体"/>
                <w:szCs w:val="21"/>
                <w:u w:color="333333"/>
                <w:lang w:val="zh-TW"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r>
              <w:rPr>
                <w:rFonts w:hint="eastAsia" w:hAnsi="宋体"/>
                <w:szCs w:val="21"/>
                <w:u w:color="333333"/>
                <w:lang w:eastAsia="zh-CN"/>
              </w:rPr>
              <w:t>，并在设备开箱验收时将最终批准的电子版全套资料交工程技术部存档。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eastAsia="zh-TW"/>
              </w:rPr>
            </w:pPr>
            <w:r>
              <w:rPr>
                <w:rFonts w:hint="eastAsia"/>
                <w:szCs w:val="21"/>
                <w:lang w:eastAsia="zh-CN"/>
              </w:rPr>
              <w:t>满足</w:t>
            </w:r>
            <w:r>
              <w:rPr>
                <w:szCs w:val="21"/>
                <w:lang w:eastAsia="zh-CN"/>
              </w:rPr>
              <w:t>GEP</w:t>
            </w:r>
            <w:r>
              <w:rPr>
                <w:rFonts w:hint="eastAsia"/>
                <w:szCs w:val="21"/>
                <w:lang w:eastAsia="zh-CN"/>
              </w:rPr>
              <w:t>的工程文件交付包</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ind w:left="357"/>
        <w:jc w:val="left"/>
        <w:rPr>
          <w:i/>
          <w:color w:val="4472C4"/>
          <w:szCs w:val="21"/>
          <w:lang w:eastAsia="zh-CN"/>
        </w:rPr>
      </w:pPr>
      <w:permStart w:id="37" w:edGrp="everyone"/>
    </w:p>
    <w:permEnd w:id="3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验证包括</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w:t>
            </w:r>
            <w:r>
              <w:rPr>
                <w:rFonts w:ascii="宋体" w:hAnsi="宋体"/>
                <w:szCs w:val="21"/>
                <w:lang w:eastAsia="zh-CN"/>
              </w:rPr>
              <w:t>VSR</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color="333333"/>
                <w:lang w:val="zh-TW" w:eastAsia="zh-TW"/>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hAnsi="宋体"/>
                <w:szCs w:val="21"/>
                <w:u w:color="333333"/>
                <w:lang w:val="zh-TW" w:eastAsia="zh-TW"/>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仪器</w:t>
            </w:r>
            <w:r>
              <w:rPr>
                <w:rFonts w:hint="eastAsia" w:asciiTheme="majorEastAsia" w:hAnsiTheme="majorEastAsia" w:eastAsiaTheme="majorEastAsia"/>
                <w:szCs w:val="21"/>
                <w:u w:color="333333"/>
                <w:lang w:val="zh-TW" w:eastAsia="zh-TW"/>
              </w:rPr>
              <w:t>保质期从确认验收的阶段就开始计算</w:t>
            </w:r>
            <w:r>
              <w:rPr>
                <w:rFonts w:hint="eastAsia" w:asciiTheme="majorEastAsia" w:hAnsiTheme="majorEastAsia" w:eastAsiaTheme="majorEastAsia"/>
                <w:szCs w:val="21"/>
                <w:u w:color="333333"/>
                <w:lang w:eastAsia="zh-TW"/>
              </w:rPr>
              <w:t>，整机</w:t>
            </w:r>
            <w:r>
              <w:rPr>
                <w:rFonts w:hint="eastAsia" w:asciiTheme="majorEastAsia" w:hAnsiTheme="majorEastAsia" w:eastAsiaTheme="majorEastAsia"/>
                <w:szCs w:val="21"/>
                <w:u w:color="333333"/>
                <w:lang w:val="zh-TW" w:eastAsia="zh-TW"/>
              </w:rPr>
              <w:t>保期为</w:t>
            </w:r>
            <w:r>
              <w:rPr>
                <w:rFonts w:hint="eastAsia" w:cs="微软雅黑" w:asciiTheme="majorEastAsia" w:hAnsiTheme="majorEastAsia" w:eastAsiaTheme="majorEastAsia"/>
                <w:color w:val="333333"/>
                <w:szCs w:val="21"/>
                <w:lang w:val="en-US" w:eastAsia="zh-CN"/>
              </w:rPr>
              <w:t>三</w:t>
            </w:r>
            <w:r>
              <w:rPr>
                <w:rFonts w:hint="eastAsia" w:asciiTheme="majorEastAsia" w:hAnsiTheme="majorEastAsia" w:eastAsiaTheme="majorEastAsia"/>
                <w:szCs w:val="21"/>
                <w:u w:color="333333"/>
                <w:lang w:val="zh-TW" w:eastAsia="zh-TW"/>
              </w:rPr>
              <w:t>年</w:t>
            </w:r>
            <w:r>
              <w:rPr>
                <w:rFonts w:hint="eastAsia" w:cs="微软雅黑" w:asciiTheme="majorEastAsia" w:hAnsiTheme="majorEastAsia" w:eastAsiaTheme="majorEastAsia"/>
                <w:color w:val="333333"/>
                <w:szCs w:val="21"/>
                <w:lang w:val="en-US" w:eastAsia="zh-CN"/>
              </w:rPr>
              <w:t>。三</w:t>
            </w:r>
            <w:r>
              <w:rPr>
                <w:rFonts w:hint="eastAsia" w:asciiTheme="majorEastAsia" w:hAnsiTheme="majorEastAsia" w:eastAsiaTheme="majorEastAsia"/>
                <w:szCs w:val="21"/>
                <w:u w:color="333333"/>
                <w:lang w:val="zh-TW" w:eastAsia="zh-TW"/>
              </w:rPr>
              <w:t>年内免费保修，</w:t>
            </w:r>
            <w:r>
              <w:rPr>
                <w:rFonts w:hint="eastAsia" w:cs="微软雅黑" w:asciiTheme="majorEastAsia" w:hAnsiTheme="majorEastAsia" w:eastAsiaTheme="majorEastAsia"/>
                <w:color w:val="333333"/>
                <w:szCs w:val="21"/>
                <w:lang w:val="en-US" w:eastAsia="zh-CN"/>
              </w:rPr>
              <w:t>三</w:t>
            </w:r>
            <w:r>
              <w:rPr>
                <w:rFonts w:hint="eastAsia" w:asciiTheme="majorEastAsia" w:hAnsiTheme="majorEastAsia" w:eastAsiaTheme="majorEastAsia"/>
                <w:szCs w:val="21"/>
                <w:u w:color="333333"/>
                <w:lang w:val="zh-TW" w:eastAsia="zh-TW"/>
              </w:rPr>
              <w:t>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TW"/>
              </w:rPr>
            </w:pPr>
            <w:r>
              <w:rPr>
                <w:rFonts w:hint="eastAsia" w:hAnsi="宋体"/>
                <w:szCs w:val="21"/>
                <w:u w:color="333333"/>
                <w:lang w:val="en-US" w:eastAsia="zh-CN"/>
              </w:rPr>
              <w:t>三</w:t>
            </w:r>
            <w:r>
              <w:rPr>
                <w:rFonts w:hint="eastAsia" w:hAnsi="宋体"/>
                <w:szCs w:val="21"/>
                <w:u w:color="333333"/>
                <w:lang w:val="zh-TW" w:eastAsia="zh-TW"/>
              </w:rPr>
              <w:t>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440" w:lineRule="exact"/>
              <w:rPr>
                <w:rFonts w:hAnsi="宋体"/>
                <w:szCs w:val="21"/>
                <w:u w:color="333333"/>
                <w:lang w:eastAsia="zh-TW"/>
              </w:rPr>
            </w:pPr>
            <w:r>
              <w:rPr>
                <w:rFonts w:hint="eastAsia" w:hAnsi="宋体"/>
                <w:szCs w:val="21"/>
                <w:u w:color="333333"/>
                <w:lang w:eastAsia="zh-TW"/>
              </w:rPr>
              <w:t>供应商</w:t>
            </w:r>
            <w:r>
              <w:rPr>
                <w:rFonts w:hint="eastAsia" w:hAnsi="宋体"/>
                <w:szCs w:val="21"/>
                <w:u w:color="333333"/>
                <w:lang w:val="zh-TW" w:eastAsia="zh-TW"/>
              </w:rPr>
              <w:t>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7"/>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permStart w:id="48" w:edGrp="everyone"/>
      <w:r>
        <w:rPr>
          <w:rFonts w:hint="eastAsia"/>
          <w:szCs w:val="21"/>
          <w:lang w:eastAsia="zh-CN"/>
        </w:rPr>
        <w:t>不适用</w:t>
      </w:r>
      <w:permEnd w:id="4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7DB"/>
    <w:rsid w:val="00002F06"/>
    <w:rsid w:val="000038A4"/>
    <w:rsid w:val="0000520B"/>
    <w:rsid w:val="000059AD"/>
    <w:rsid w:val="00005CB9"/>
    <w:rsid w:val="00005E76"/>
    <w:rsid w:val="00006273"/>
    <w:rsid w:val="00006FD5"/>
    <w:rsid w:val="0001160E"/>
    <w:rsid w:val="000117C7"/>
    <w:rsid w:val="000169DD"/>
    <w:rsid w:val="00020FEA"/>
    <w:rsid w:val="00022818"/>
    <w:rsid w:val="000231C6"/>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5EE2"/>
    <w:rsid w:val="00056478"/>
    <w:rsid w:val="00056AE2"/>
    <w:rsid w:val="00056E9E"/>
    <w:rsid w:val="00057046"/>
    <w:rsid w:val="000576C2"/>
    <w:rsid w:val="00062356"/>
    <w:rsid w:val="00063572"/>
    <w:rsid w:val="00063B90"/>
    <w:rsid w:val="00064A43"/>
    <w:rsid w:val="000662D2"/>
    <w:rsid w:val="00071DD4"/>
    <w:rsid w:val="00072340"/>
    <w:rsid w:val="00072945"/>
    <w:rsid w:val="00073B81"/>
    <w:rsid w:val="00074A36"/>
    <w:rsid w:val="00075921"/>
    <w:rsid w:val="0007673E"/>
    <w:rsid w:val="00077AE1"/>
    <w:rsid w:val="000818AC"/>
    <w:rsid w:val="00082C13"/>
    <w:rsid w:val="00083D58"/>
    <w:rsid w:val="000844A8"/>
    <w:rsid w:val="00084F90"/>
    <w:rsid w:val="00086CA0"/>
    <w:rsid w:val="00087002"/>
    <w:rsid w:val="00092C03"/>
    <w:rsid w:val="0009357A"/>
    <w:rsid w:val="00093B6A"/>
    <w:rsid w:val="00096510"/>
    <w:rsid w:val="00097A7D"/>
    <w:rsid w:val="00097CA2"/>
    <w:rsid w:val="000A1D9E"/>
    <w:rsid w:val="000A2664"/>
    <w:rsid w:val="000A2C3C"/>
    <w:rsid w:val="000A2C69"/>
    <w:rsid w:val="000A41DA"/>
    <w:rsid w:val="000A55CC"/>
    <w:rsid w:val="000A5CEE"/>
    <w:rsid w:val="000A6423"/>
    <w:rsid w:val="000A6661"/>
    <w:rsid w:val="000B02ED"/>
    <w:rsid w:val="000B02FD"/>
    <w:rsid w:val="000B068C"/>
    <w:rsid w:val="000B417D"/>
    <w:rsid w:val="000B45E0"/>
    <w:rsid w:val="000B4D37"/>
    <w:rsid w:val="000B4EC4"/>
    <w:rsid w:val="000B5888"/>
    <w:rsid w:val="000C0A41"/>
    <w:rsid w:val="000C0DD3"/>
    <w:rsid w:val="000C0FA5"/>
    <w:rsid w:val="000C3C81"/>
    <w:rsid w:val="000C41B6"/>
    <w:rsid w:val="000C5336"/>
    <w:rsid w:val="000C7137"/>
    <w:rsid w:val="000D112B"/>
    <w:rsid w:val="000D1A79"/>
    <w:rsid w:val="000D3B24"/>
    <w:rsid w:val="000D43C9"/>
    <w:rsid w:val="000D517D"/>
    <w:rsid w:val="000D5BCC"/>
    <w:rsid w:val="000D6D1E"/>
    <w:rsid w:val="000D6FF9"/>
    <w:rsid w:val="000D7C49"/>
    <w:rsid w:val="000E0DDB"/>
    <w:rsid w:val="000E17B5"/>
    <w:rsid w:val="000E41B5"/>
    <w:rsid w:val="000E4442"/>
    <w:rsid w:val="000E51FF"/>
    <w:rsid w:val="000E5684"/>
    <w:rsid w:val="000E5B57"/>
    <w:rsid w:val="000F0D08"/>
    <w:rsid w:val="000F1C3F"/>
    <w:rsid w:val="000F2CD3"/>
    <w:rsid w:val="000F36B9"/>
    <w:rsid w:val="000F3A00"/>
    <w:rsid w:val="000F4E03"/>
    <w:rsid w:val="000F606A"/>
    <w:rsid w:val="000F706D"/>
    <w:rsid w:val="001006D8"/>
    <w:rsid w:val="00100F65"/>
    <w:rsid w:val="0010110F"/>
    <w:rsid w:val="00102DC9"/>
    <w:rsid w:val="001031DF"/>
    <w:rsid w:val="00103F05"/>
    <w:rsid w:val="00104160"/>
    <w:rsid w:val="0010503D"/>
    <w:rsid w:val="00106571"/>
    <w:rsid w:val="00106B5D"/>
    <w:rsid w:val="00110CF0"/>
    <w:rsid w:val="001120B7"/>
    <w:rsid w:val="0011231F"/>
    <w:rsid w:val="00112670"/>
    <w:rsid w:val="0011289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1D38"/>
    <w:rsid w:val="00132F4C"/>
    <w:rsid w:val="0013356C"/>
    <w:rsid w:val="00134C68"/>
    <w:rsid w:val="00135FD6"/>
    <w:rsid w:val="001374CF"/>
    <w:rsid w:val="001406A1"/>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6DE"/>
    <w:rsid w:val="00182A27"/>
    <w:rsid w:val="00184DDD"/>
    <w:rsid w:val="00184FFD"/>
    <w:rsid w:val="00185449"/>
    <w:rsid w:val="00186314"/>
    <w:rsid w:val="001879E4"/>
    <w:rsid w:val="00187B04"/>
    <w:rsid w:val="00190000"/>
    <w:rsid w:val="001929C2"/>
    <w:rsid w:val="00192B8F"/>
    <w:rsid w:val="00193D66"/>
    <w:rsid w:val="00194BB7"/>
    <w:rsid w:val="00195C27"/>
    <w:rsid w:val="0019670F"/>
    <w:rsid w:val="001A1DE7"/>
    <w:rsid w:val="001A3BB0"/>
    <w:rsid w:val="001A4947"/>
    <w:rsid w:val="001A5F00"/>
    <w:rsid w:val="001A64C0"/>
    <w:rsid w:val="001A685F"/>
    <w:rsid w:val="001A7EB6"/>
    <w:rsid w:val="001A7FE4"/>
    <w:rsid w:val="001B0278"/>
    <w:rsid w:val="001B2886"/>
    <w:rsid w:val="001B28C8"/>
    <w:rsid w:val="001B4654"/>
    <w:rsid w:val="001C017B"/>
    <w:rsid w:val="001C239E"/>
    <w:rsid w:val="001C2D7E"/>
    <w:rsid w:val="001D1FA0"/>
    <w:rsid w:val="001D2358"/>
    <w:rsid w:val="001D2E5A"/>
    <w:rsid w:val="001D32D4"/>
    <w:rsid w:val="001D3C96"/>
    <w:rsid w:val="001D4383"/>
    <w:rsid w:val="001D4742"/>
    <w:rsid w:val="001D474B"/>
    <w:rsid w:val="001D48B0"/>
    <w:rsid w:val="001D5549"/>
    <w:rsid w:val="001E0376"/>
    <w:rsid w:val="001E13E0"/>
    <w:rsid w:val="001E19B2"/>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E19"/>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4FE"/>
    <w:rsid w:val="002A588E"/>
    <w:rsid w:val="002A7980"/>
    <w:rsid w:val="002B0861"/>
    <w:rsid w:val="002B0A7C"/>
    <w:rsid w:val="002B14F3"/>
    <w:rsid w:val="002B480A"/>
    <w:rsid w:val="002B67A2"/>
    <w:rsid w:val="002B6854"/>
    <w:rsid w:val="002C1817"/>
    <w:rsid w:val="002C1DAB"/>
    <w:rsid w:val="002C2005"/>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484"/>
    <w:rsid w:val="00302176"/>
    <w:rsid w:val="00302AF8"/>
    <w:rsid w:val="00304F96"/>
    <w:rsid w:val="00306131"/>
    <w:rsid w:val="00311B2C"/>
    <w:rsid w:val="00311EE4"/>
    <w:rsid w:val="0031318B"/>
    <w:rsid w:val="003137B7"/>
    <w:rsid w:val="003148D1"/>
    <w:rsid w:val="00314CFF"/>
    <w:rsid w:val="00315038"/>
    <w:rsid w:val="00315C3E"/>
    <w:rsid w:val="00316037"/>
    <w:rsid w:val="00316EEF"/>
    <w:rsid w:val="003172B7"/>
    <w:rsid w:val="00321298"/>
    <w:rsid w:val="00321D97"/>
    <w:rsid w:val="00323423"/>
    <w:rsid w:val="003240E5"/>
    <w:rsid w:val="00324B23"/>
    <w:rsid w:val="003257E0"/>
    <w:rsid w:val="00325FFA"/>
    <w:rsid w:val="00330D16"/>
    <w:rsid w:val="00330FFF"/>
    <w:rsid w:val="00331E38"/>
    <w:rsid w:val="00333C91"/>
    <w:rsid w:val="0033695C"/>
    <w:rsid w:val="00341B2F"/>
    <w:rsid w:val="00342915"/>
    <w:rsid w:val="0034450B"/>
    <w:rsid w:val="00344AA0"/>
    <w:rsid w:val="00344B04"/>
    <w:rsid w:val="00345847"/>
    <w:rsid w:val="00347576"/>
    <w:rsid w:val="00347772"/>
    <w:rsid w:val="00347A51"/>
    <w:rsid w:val="00347B19"/>
    <w:rsid w:val="00352A3A"/>
    <w:rsid w:val="003531FA"/>
    <w:rsid w:val="0035416F"/>
    <w:rsid w:val="003549FE"/>
    <w:rsid w:val="00355AAC"/>
    <w:rsid w:val="00355D7D"/>
    <w:rsid w:val="00360CCF"/>
    <w:rsid w:val="00364569"/>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1C75"/>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D67"/>
    <w:rsid w:val="003C558E"/>
    <w:rsid w:val="003C6ECF"/>
    <w:rsid w:val="003C73BC"/>
    <w:rsid w:val="003D2243"/>
    <w:rsid w:val="003D344A"/>
    <w:rsid w:val="003D3C09"/>
    <w:rsid w:val="003D464A"/>
    <w:rsid w:val="003D4EFF"/>
    <w:rsid w:val="003D5F4A"/>
    <w:rsid w:val="003D662C"/>
    <w:rsid w:val="003D77E5"/>
    <w:rsid w:val="003E366C"/>
    <w:rsid w:val="003E49F8"/>
    <w:rsid w:val="003E5109"/>
    <w:rsid w:val="003E60EE"/>
    <w:rsid w:val="003E6B48"/>
    <w:rsid w:val="003E748F"/>
    <w:rsid w:val="003F3F47"/>
    <w:rsid w:val="003F6E0C"/>
    <w:rsid w:val="004003A8"/>
    <w:rsid w:val="0040145E"/>
    <w:rsid w:val="0040240E"/>
    <w:rsid w:val="00402756"/>
    <w:rsid w:val="00405B3A"/>
    <w:rsid w:val="004074DC"/>
    <w:rsid w:val="004111CC"/>
    <w:rsid w:val="004122A3"/>
    <w:rsid w:val="00414F27"/>
    <w:rsid w:val="00416E8B"/>
    <w:rsid w:val="00420273"/>
    <w:rsid w:val="00420AA0"/>
    <w:rsid w:val="0042116C"/>
    <w:rsid w:val="00422D19"/>
    <w:rsid w:val="00422DFE"/>
    <w:rsid w:val="00424D83"/>
    <w:rsid w:val="00424E29"/>
    <w:rsid w:val="004260B6"/>
    <w:rsid w:val="00427D22"/>
    <w:rsid w:val="00427E2D"/>
    <w:rsid w:val="00432568"/>
    <w:rsid w:val="00436C7C"/>
    <w:rsid w:val="00437440"/>
    <w:rsid w:val="00437906"/>
    <w:rsid w:val="00440378"/>
    <w:rsid w:val="00440390"/>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5CFF"/>
    <w:rsid w:val="004C7B26"/>
    <w:rsid w:val="004D050F"/>
    <w:rsid w:val="004D0E3A"/>
    <w:rsid w:val="004D1A73"/>
    <w:rsid w:val="004D48C2"/>
    <w:rsid w:val="004D67B1"/>
    <w:rsid w:val="004D7128"/>
    <w:rsid w:val="004D751D"/>
    <w:rsid w:val="004E05C2"/>
    <w:rsid w:val="004E080C"/>
    <w:rsid w:val="004E0B02"/>
    <w:rsid w:val="004E0C0D"/>
    <w:rsid w:val="004E255F"/>
    <w:rsid w:val="004E384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FF2"/>
    <w:rsid w:val="00514EA4"/>
    <w:rsid w:val="00516BB4"/>
    <w:rsid w:val="00517A5D"/>
    <w:rsid w:val="00517E1E"/>
    <w:rsid w:val="005217E8"/>
    <w:rsid w:val="005220FE"/>
    <w:rsid w:val="005247DE"/>
    <w:rsid w:val="00525BB9"/>
    <w:rsid w:val="00530B8F"/>
    <w:rsid w:val="00531434"/>
    <w:rsid w:val="00531754"/>
    <w:rsid w:val="00533015"/>
    <w:rsid w:val="00534840"/>
    <w:rsid w:val="00534D08"/>
    <w:rsid w:val="00535236"/>
    <w:rsid w:val="00536973"/>
    <w:rsid w:val="00536C6B"/>
    <w:rsid w:val="00544652"/>
    <w:rsid w:val="0054625B"/>
    <w:rsid w:val="00551539"/>
    <w:rsid w:val="00552EFE"/>
    <w:rsid w:val="00554ABB"/>
    <w:rsid w:val="0055552D"/>
    <w:rsid w:val="00555668"/>
    <w:rsid w:val="0055679E"/>
    <w:rsid w:val="0056090D"/>
    <w:rsid w:val="00561E9C"/>
    <w:rsid w:val="00565C7A"/>
    <w:rsid w:val="00565EA0"/>
    <w:rsid w:val="00567E14"/>
    <w:rsid w:val="005705A7"/>
    <w:rsid w:val="00571E16"/>
    <w:rsid w:val="0057277E"/>
    <w:rsid w:val="00572F0E"/>
    <w:rsid w:val="00574D60"/>
    <w:rsid w:val="00575318"/>
    <w:rsid w:val="00577142"/>
    <w:rsid w:val="005773E5"/>
    <w:rsid w:val="00581AD5"/>
    <w:rsid w:val="00581C4E"/>
    <w:rsid w:val="00582DB0"/>
    <w:rsid w:val="00584B4C"/>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065A"/>
    <w:rsid w:val="005C2B89"/>
    <w:rsid w:val="005C2FA7"/>
    <w:rsid w:val="005C386F"/>
    <w:rsid w:val="005C42AC"/>
    <w:rsid w:val="005C4D05"/>
    <w:rsid w:val="005C506B"/>
    <w:rsid w:val="005C71BF"/>
    <w:rsid w:val="005C723D"/>
    <w:rsid w:val="005C7601"/>
    <w:rsid w:val="005D1094"/>
    <w:rsid w:val="005D1220"/>
    <w:rsid w:val="005D3394"/>
    <w:rsid w:val="005D3989"/>
    <w:rsid w:val="005D42FF"/>
    <w:rsid w:val="005E2725"/>
    <w:rsid w:val="005E65FA"/>
    <w:rsid w:val="005F19CE"/>
    <w:rsid w:val="005F28F4"/>
    <w:rsid w:val="005F43B9"/>
    <w:rsid w:val="005F43BB"/>
    <w:rsid w:val="005F503E"/>
    <w:rsid w:val="005F6CB3"/>
    <w:rsid w:val="005F7612"/>
    <w:rsid w:val="005F7663"/>
    <w:rsid w:val="005F78D9"/>
    <w:rsid w:val="005F7D63"/>
    <w:rsid w:val="00607170"/>
    <w:rsid w:val="00607408"/>
    <w:rsid w:val="00610AEE"/>
    <w:rsid w:val="0061336A"/>
    <w:rsid w:val="00616BAC"/>
    <w:rsid w:val="00620598"/>
    <w:rsid w:val="00620FEC"/>
    <w:rsid w:val="006214DC"/>
    <w:rsid w:val="006215E2"/>
    <w:rsid w:val="0062168F"/>
    <w:rsid w:val="006221A2"/>
    <w:rsid w:val="00622AFC"/>
    <w:rsid w:val="00627113"/>
    <w:rsid w:val="00627B8B"/>
    <w:rsid w:val="0063079C"/>
    <w:rsid w:val="0063106D"/>
    <w:rsid w:val="006312E8"/>
    <w:rsid w:val="006312FF"/>
    <w:rsid w:val="00632136"/>
    <w:rsid w:val="00632C67"/>
    <w:rsid w:val="006331B6"/>
    <w:rsid w:val="00633310"/>
    <w:rsid w:val="00633315"/>
    <w:rsid w:val="00635F03"/>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298"/>
    <w:rsid w:val="00673EB3"/>
    <w:rsid w:val="00680BE8"/>
    <w:rsid w:val="0068445D"/>
    <w:rsid w:val="00686409"/>
    <w:rsid w:val="00686D19"/>
    <w:rsid w:val="0068777F"/>
    <w:rsid w:val="00693018"/>
    <w:rsid w:val="0069437F"/>
    <w:rsid w:val="006957B1"/>
    <w:rsid w:val="006A0059"/>
    <w:rsid w:val="006A7425"/>
    <w:rsid w:val="006B058A"/>
    <w:rsid w:val="006B1299"/>
    <w:rsid w:val="006B26D9"/>
    <w:rsid w:val="006B310C"/>
    <w:rsid w:val="006B664C"/>
    <w:rsid w:val="006C1125"/>
    <w:rsid w:val="006C1C83"/>
    <w:rsid w:val="006C3E78"/>
    <w:rsid w:val="006C4BED"/>
    <w:rsid w:val="006C54E6"/>
    <w:rsid w:val="006C5762"/>
    <w:rsid w:val="006C690D"/>
    <w:rsid w:val="006D149F"/>
    <w:rsid w:val="006D3396"/>
    <w:rsid w:val="006D4B2A"/>
    <w:rsid w:val="006D5AFF"/>
    <w:rsid w:val="006E0148"/>
    <w:rsid w:val="006E050C"/>
    <w:rsid w:val="006E152B"/>
    <w:rsid w:val="006E36D1"/>
    <w:rsid w:val="006E4002"/>
    <w:rsid w:val="006E4DB6"/>
    <w:rsid w:val="006E622E"/>
    <w:rsid w:val="006E7938"/>
    <w:rsid w:val="006E79FB"/>
    <w:rsid w:val="006F229A"/>
    <w:rsid w:val="006F3BB9"/>
    <w:rsid w:val="006F4AA6"/>
    <w:rsid w:val="007007FA"/>
    <w:rsid w:val="00702D92"/>
    <w:rsid w:val="007036CA"/>
    <w:rsid w:val="007041CB"/>
    <w:rsid w:val="00705090"/>
    <w:rsid w:val="00705102"/>
    <w:rsid w:val="00705DDB"/>
    <w:rsid w:val="0070675E"/>
    <w:rsid w:val="00706A0E"/>
    <w:rsid w:val="00710573"/>
    <w:rsid w:val="00710808"/>
    <w:rsid w:val="007116CB"/>
    <w:rsid w:val="0071211E"/>
    <w:rsid w:val="00712B1B"/>
    <w:rsid w:val="00715226"/>
    <w:rsid w:val="0071622D"/>
    <w:rsid w:val="007168CC"/>
    <w:rsid w:val="007176BB"/>
    <w:rsid w:val="00717811"/>
    <w:rsid w:val="00720A17"/>
    <w:rsid w:val="00720D4B"/>
    <w:rsid w:val="00723A0F"/>
    <w:rsid w:val="00726CB6"/>
    <w:rsid w:val="00727255"/>
    <w:rsid w:val="0072779B"/>
    <w:rsid w:val="00727CCF"/>
    <w:rsid w:val="00731D60"/>
    <w:rsid w:val="0073446D"/>
    <w:rsid w:val="007349FF"/>
    <w:rsid w:val="00734B45"/>
    <w:rsid w:val="00736FFB"/>
    <w:rsid w:val="00740080"/>
    <w:rsid w:val="00741A30"/>
    <w:rsid w:val="00745F73"/>
    <w:rsid w:val="0074792C"/>
    <w:rsid w:val="007504DC"/>
    <w:rsid w:val="0075142F"/>
    <w:rsid w:val="00751965"/>
    <w:rsid w:val="007524EF"/>
    <w:rsid w:val="00752689"/>
    <w:rsid w:val="0075672B"/>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2FF7"/>
    <w:rsid w:val="0079790C"/>
    <w:rsid w:val="007A09A9"/>
    <w:rsid w:val="007A102A"/>
    <w:rsid w:val="007A15E6"/>
    <w:rsid w:val="007A194B"/>
    <w:rsid w:val="007A4BCD"/>
    <w:rsid w:val="007A5714"/>
    <w:rsid w:val="007A5EFA"/>
    <w:rsid w:val="007A60E7"/>
    <w:rsid w:val="007A6821"/>
    <w:rsid w:val="007A75EF"/>
    <w:rsid w:val="007B03B6"/>
    <w:rsid w:val="007B1257"/>
    <w:rsid w:val="007B1AEC"/>
    <w:rsid w:val="007B33CC"/>
    <w:rsid w:val="007B4133"/>
    <w:rsid w:val="007B49F4"/>
    <w:rsid w:val="007B7AB4"/>
    <w:rsid w:val="007C2405"/>
    <w:rsid w:val="007C2A54"/>
    <w:rsid w:val="007C2B69"/>
    <w:rsid w:val="007C2DC1"/>
    <w:rsid w:val="007C3B05"/>
    <w:rsid w:val="007C3D1D"/>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DC9"/>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6682"/>
    <w:rsid w:val="00837970"/>
    <w:rsid w:val="00840298"/>
    <w:rsid w:val="00841BE4"/>
    <w:rsid w:val="00845A53"/>
    <w:rsid w:val="00847E8C"/>
    <w:rsid w:val="008505E1"/>
    <w:rsid w:val="00850B19"/>
    <w:rsid w:val="00852488"/>
    <w:rsid w:val="0085405E"/>
    <w:rsid w:val="008571DD"/>
    <w:rsid w:val="0085772E"/>
    <w:rsid w:val="00860344"/>
    <w:rsid w:val="00860E2C"/>
    <w:rsid w:val="00860F8C"/>
    <w:rsid w:val="00864BC6"/>
    <w:rsid w:val="00865399"/>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6CA"/>
    <w:rsid w:val="008B6CD2"/>
    <w:rsid w:val="008B72DD"/>
    <w:rsid w:val="008B7657"/>
    <w:rsid w:val="008C050B"/>
    <w:rsid w:val="008C1132"/>
    <w:rsid w:val="008C302A"/>
    <w:rsid w:val="008C3E42"/>
    <w:rsid w:val="008C4B72"/>
    <w:rsid w:val="008C5279"/>
    <w:rsid w:val="008C527D"/>
    <w:rsid w:val="008C5C9F"/>
    <w:rsid w:val="008C6773"/>
    <w:rsid w:val="008C72BB"/>
    <w:rsid w:val="008C7E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00F9"/>
    <w:rsid w:val="009031DE"/>
    <w:rsid w:val="00904BA9"/>
    <w:rsid w:val="00904E7E"/>
    <w:rsid w:val="0091086B"/>
    <w:rsid w:val="00911129"/>
    <w:rsid w:val="00912EA3"/>
    <w:rsid w:val="00914B6E"/>
    <w:rsid w:val="009156A2"/>
    <w:rsid w:val="0091579A"/>
    <w:rsid w:val="0091615D"/>
    <w:rsid w:val="00923E5E"/>
    <w:rsid w:val="00923F7E"/>
    <w:rsid w:val="00924C96"/>
    <w:rsid w:val="00925030"/>
    <w:rsid w:val="00925B32"/>
    <w:rsid w:val="00927E72"/>
    <w:rsid w:val="00930A64"/>
    <w:rsid w:val="00930BE5"/>
    <w:rsid w:val="00931403"/>
    <w:rsid w:val="00934991"/>
    <w:rsid w:val="009351A7"/>
    <w:rsid w:val="00941787"/>
    <w:rsid w:val="009426B9"/>
    <w:rsid w:val="00943936"/>
    <w:rsid w:val="00944E85"/>
    <w:rsid w:val="0094634C"/>
    <w:rsid w:val="009463AB"/>
    <w:rsid w:val="009466C3"/>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AA3"/>
    <w:rsid w:val="0099128D"/>
    <w:rsid w:val="009917F1"/>
    <w:rsid w:val="00991E37"/>
    <w:rsid w:val="00991E74"/>
    <w:rsid w:val="009926A6"/>
    <w:rsid w:val="0099415E"/>
    <w:rsid w:val="009948BF"/>
    <w:rsid w:val="00997844"/>
    <w:rsid w:val="009978C2"/>
    <w:rsid w:val="009A2566"/>
    <w:rsid w:val="009A345F"/>
    <w:rsid w:val="009A4AE5"/>
    <w:rsid w:val="009A5218"/>
    <w:rsid w:val="009A6806"/>
    <w:rsid w:val="009B1717"/>
    <w:rsid w:val="009B22D2"/>
    <w:rsid w:val="009B2839"/>
    <w:rsid w:val="009B4038"/>
    <w:rsid w:val="009B4C17"/>
    <w:rsid w:val="009B5BF6"/>
    <w:rsid w:val="009B7565"/>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61B"/>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5973"/>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A5"/>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CB2"/>
    <w:rsid w:val="00B20EBF"/>
    <w:rsid w:val="00B24F44"/>
    <w:rsid w:val="00B2505D"/>
    <w:rsid w:val="00B25428"/>
    <w:rsid w:val="00B255BB"/>
    <w:rsid w:val="00B25E24"/>
    <w:rsid w:val="00B2609A"/>
    <w:rsid w:val="00B301B1"/>
    <w:rsid w:val="00B353E7"/>
    <w:rsid w:val="00B35759"/>
    <w:rsid w:val="00B3619A"/>
    <w:rsid w:val="00B365B7"/>
    <w:rsid w:val="00B40BCA"/>
    <w:rsid w:val="00B42B27"/>
    <w:rsid w:val="00B4308D"/>
    <w:rsid w:val="00B440DA"/>
    <w:rsid w:val="00B4415A"/>
    <w:rsid w:val="00B503CD"/>
    <w:rsid w:val="00B548AB"/>
    <w:rsid w:val="00B54BBE"/>
    <w:rsid w:val="00B553F8"/>
    <w:rsid w:val="00B560B6"/>
    <w:rsid w:val="00B5630E"/>
    <w:rsid w:val="00B573B4"/>
    <w:rsid w:val="00B62FB6"/>
    <w:rsid w:val="00B635BF"/>
    <w:rsid w:val="00B7050A"/>
    <w:rsid w:val="00B70904"/>
    <w:rsid w:val="00B70A42"/>
    <w:rsid w:val="00B74791"/>
    <w:rsid w:val="00B76AF9"/>
    <w:rsid w:val="00B8115B"/>
    <w:rsid w:val="00B81AE2"/>
    <w:rsid w:val="00B82D30"/>
    <w:rsid w:val="00B83B45"/>
    <w:rsid w:val="00B87F62"/>
    <w:rsid w:val="00B914A4"/>
    <w:rsid w:val="00B92497"/>
    <w:rsid w:val="00B92C97"/>
    <w:rsid w:val="00B92D41"/>
    <w:rsid w:val="00B93679"/>
    <w:rsid w:val="00B9422D"/>
    <w:rsid w:val="00B95A1D"/>
    <w:rsid w:val="00B9634B"/>
    <w:rsid w:val="00BA5072"/>
    <w:rsid w:val="00BA5B65"/>
    <w:rsid w:val="00BA7BFE"/>
    <w:rsid w:val="00BB0ECA"/>
    <w:rsid w:val="00BB21A0"/>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15F"/>
    <w:rsid w:val="00BF3AFB"/>
    <w:rsid w:val="00BF3DD2"/>
    <w:rsid w:val="00BF4344"/>
    <w:rsid w:val="00BF6970"/>
    <w:rsid w:val="00BF69C6"/>
    <w:rsid w:val="00C005D8"/>
    <w:rsid w:val="00C02F31"/>
    <w:rsid w:val="00C04751"/>
    <w:rsid w:val="00C04DA5"/>
    <w:rsid w:val="00C0503F"/>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B50"/>
    <w:rsid w:val="00C56F88"/>
    <w:rsid w:val="00C57B7E"/>
    <w:rsid w:val="00C57EFF"/>
    <w:rsid w:val="00C60217"/>
    <w:rsid w:val="00C6384B"/>
    <w:rsid w:val="00C66D15"/>
    <w:rsid w:val="00C671D0"/>
    <w:rsid w:val="00C70449"/>
    <w:rsid w:val="00C7071B"/>
    <w:rsid w:val="00C73904"/>
    <w:rsid w:val="00C73BAE"/>
    <w:rsid w:val="00C73F7B"/>
    <w:rsid w:val="00C74055"/>
    <w:rsid w:val="00C7421D"/>
    <w:rsid w:val="00C76481"/>
    <w:rsid w:val="00C76812"/>
    <w:rsid w:val="00C76B9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159F"/>
    <w:rsid w:val="00CC1BC6"/>
    <w:rsid w:val="00CC34DB"/>
    <w:rsid w:val="00CC51AC"/>
    <w:rsid w:val="00CC609D"/>
    <w:rsid w:val="00CC7044"/>
    <w:rsid w:val="00CD0DC8"/>
    <w:rsid w:val="00CD11FF"/>
    <w:rsid w:val="00CD15E7"/>
    <w:rsid w:val="00CD2B20"/>
    <w:rsid w:val="00CE07A9"/>
    <w:rsid w:val="00CE1012"/>
    <w:rsid w:val="00CE419E"/>
    <w:rsid w:val="00CE5011"/>
    <w:rsid w:val="00CE574A"/>
    <w:rsid w:val="00CE5A8D"/>
    <w:rsid w:val="00CE5DC5"/>
    <w:rsid w:val="00CE629E"/>
    <w:rsid w:val="00CE66CE"/>
    <w:rsid w:val="00CE6922"/>
    <w:rsid w:val="00CE77AA"/>
    <w:rsid w:val="00CE7B59"/>
    <w:rsid w:val="00CF352C"/>
    <w:rsid w:val="00CF4570"/>
    <w:rsid w:val="00CF58EE"/>
    <w:rsid w:val="00D00811"/>
    <w:rsid w:val="00D02A43"/>
    <w:rsid w:val="00D04518"/>
    <w:rsid w:val="00D05489"/>
    <w:rsid w:val="00D05CA1"/>
    <w:rsid w:val="00D061CB"/>
    <w:rsid w:val="00D0796C"/>
    <w:rsid w:val="00D07B7D"/>
    <w:rsid w:val="00D119A3"/>
    <w:rsid w:val="00D11A35"/>
    <w:rsid w:val="00D13130"/>
    <w:rsid w:val="00D146D4"/>
    <w:rsid w:val="00D14B3C"/>
    <w:rsid w:val="00D14BA5"/>
    <w:rsid w:val="00D155D6"/>
    <w:rsid w:val="00D16580"/>
    <w:rsid w:val="00D16A09"/>
    <w:rsid w:val="00D20E20"/>
    <w:rsid w:val="00D21C3A"/>
    <w:rsid w:val="00D228DA"/>
    <w:rsid w:val="00D22E01"/>
    <w:rsid w:val="00D238A5"/>
    <w:rsid w:val="00D24621"/>
    <w:rsid w:val="00D2600F"/>
    <w:rsid w:val="00D26F81"/>
    <w:rsid w:val="00D30EEA"/>
    <w:rsid w:val="00D31534"/>
    <w:rsid w:val="00D32C1F"/>
    <w:rsid w:val="00D33FC2"/>
    <w:rsid w:val="00D37394"/>
    <w:rsid w:val="00D37EAF"/>
    <w:rsid w:val="00D46699"/>
    <w:rsid w:val="00D47345"/>
    <w:rsid w:val="00D5073F"/>
    <w:rsid w:val="00D51573"/>
    <w:rsid w:val="00D5399A"/>
    <w:rsid w:val="00D5444F"/>
    <w:rsid w:val="00D54E0D"/>
    <w:rsid w:val="00D54F7D"/>
    <w:rsid w:val="00D57528"/>
    <w:rsid w:val="00D602CA"/>
    <w:rsid w:val="00D60DD8"/>
    <w:rsid w:val="00D6188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7B"/>
    <w:rsid w:val="00DD2421"/>
    <w:rsid w:val="00DD3222"/>
    <w:rsid w:val="00DD3D81"/>
    <w:rsid w:val="00DD571C"/>
    <w:rsid w:val="00DD64E1"/>
    <w:rsid w:val="00DE039A"/>
    <w:rsid w:val="00DE0403"/>
    <w:rsid w:val="00DE4811"/>
    <w:rsid w:val="00DE5458"/>
    <w:rsid w:val="00DE5EE6"/>
    <w:rsid w:val="00DE77EA"/>
    <w:rsid w:val="00DF0ABA"/>
    <w:rsid w:val="00DF1EEE"/>
    <w:rsid w:val="00DF411E"/>
    <w:rsid w:val="00DF6C58"/>
    <w:rsid w:val="00E001C1"/>
    <w:rsid w:val="00E039F3"/>
    <w:rsid w:val="00E03C30"/>
    <w:rsid w:val="00E078BD"/>
    <w:rsid w:val="00E078F8"/>
    <w:rsid w:val="00E1142B"/>
    <w:rsid w:val="00E11F10"/>
    <w:rsid w:val="00E15118"/>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9C4"/>
    <w:rsid w:val="00E4734B"/>
    <w:rsid w:val="00E47BD8"/>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259"/>
    <w:rsid w:val="00E84407"/>
    <w:rsid w:val="00E85E54"/>
    <w:rsid w:val="00E86146"/>
    <w:rsid w:val="00E86A76"/>
    <w:rsid w:val="00E87A90"/>
    <w:rsid w:val="00E904D1"/>
    <w:rsid w:val="00E92425"/>
    <w:rsid w:val="00E92AD3"/>
    <w:rsid w:val="00E959EA"/>
    <w:rsid w:val="00E96237"/>
    <w:rsid w:val="00E965D7"/>
    <w:rsid w:val="00E96D30"/>
    <w:rsid w:val="00EA1327"/>
    <w:rsid w:val="00EA3967"/>
    <w:rsid w:val="00EA623C"/>
    <w:rsid w:val="00EA6395"/>
    <w:rsid w:val="00EB044B"/>
    <w:rsid w:val="00EB067C"/>
    <w:rsid w:val="00EB3C66"/>
    <w:rsid w:val="00EB4B03"/>
    <w:rsid w:val="00EB5DEE"/>
    <w:rsid w:val="00EB64CB"/>
    <w:rsid w:val="00EB6D46"/>
    <w:rsid w:val="00EC07F3"/>
    <w:rsid w:val="00EC1C4B"/>
    <w:rsid w:val="00EC3194"/>
    <w:rsid w:val="00EC518D"/>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244A"/>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2EB5"/>
    <w:rsid w:val="00F648C5"/>
    <w:rsid w:val="00F66036"/>
    <w:rsid w:val="00F6689D"/>
    <w:rsid w:val="00F67E23"/>
    <w:rsid w:val="00F71271"/>
    <w:rsid w:val="00F71601"/>
    <w:rsid w:val="00F72C75"/>
    <w:rsid w:val="00F74033"/>
    <w:rsid w:val="00F759EB"/>
    <w:rsid w:val="00F772F7"/>
    <w:rsid w:val="00F81334"/>
    <w:rsid w:val="00F81A81"/>
    <w:rsid w:val="00F81CC5"/>
    <w:rsid w:val="00F8760D"/>
    <w:rsid w:val="00F87AAD"/>
    <w:rsid w:val="00F9174C"/>
    <w:rsid w:val="00F91D5C"/>
    <w:rsid w:val="00F92097"/>
    <w:rsid w:val="00F94F60"/>
    <w:rsid w:val="00F951DB"/>
    <w:rsid w:val="00F9574A"/>
    <w:rsid w:val="00F95D64"/>
    <w:rsid w:val="00F9793B"/>
    <w:rsid w:val="00FA0EAA"/>
    <w:rsid w:val="00FA0F53"/>
    <w:rsid w:val="00FA1DA9"/>
    <w:rsid w:val="00FA3809"/>
    <w:rsid w:val="00FA3A95"/>
    <w:rsid w:val="00FA6D7E"/>
    <w:rsid w:val="00FB020D"/>
    <w:rsid w:val="00FB243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398"/>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991225"/>
    <w:rsid w:val="063B24E3"/>
    <w:rsid w:val="0A153B9A"/>
    <w:rsid w:val="0CF84EB3"/>
    <w:rsid w:val="393F733E"/>
    <w:rsid w:val="3C233683"/>
    <w:rsid w:val="3C6409DD"/>
    <w:rsid w:val="3CE178D4"/>
    <w:rsid w:val="3FF86276"/>
    <w:rsid w:val="43B94FAD"/>
    <w:rsid w:val="4EBD7024"/>
    <w:rsid w:val="51275BBC"/>
    <w:rsid w:val="513D7407"/>
    <w:rsid w:val="516B688E"/>
    <w:rsid w:val="516D5257"/>
    <w:rsid w:val="519B4DD7"/>
    <w:rsid w:val="55ED7B58"/>
    <w:rsid w:val="5684060F"/>
    <w:rsid w:val="5D0B153C"/>
    <w:rsid w:val="5F945E49"/>
    <w:rsid w:val="608C1BAA"/>
    <w:rsid w:val="61FB2B2E"/>
    <w:rsid w:val="621C7C90"/>
    <w:rsid w:val="65D57A99"/>
    <w:rsid w:val="6EA42705"/>
    <w:rsid w:val="7FBE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列出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1031</Words>
  <Characters>5881</Characters>
  <Lines>49</Lines>
  <Paragraphs>13</Paragraphs>
  <TotalTime>6</TotalTime>
  <ScaleCrop>false</ScaleCrop>
  <LinksUpToDate>false</LinksUpToDate>
  <CharactersWithSpaces>6899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2019-06-20T14:46:00Z</dcterms:created>
  <dc:creator>Lilly</dc:creator>
  <cp:lastModifiedBy>汪洋</cp:lastModifiedBy>
  <cp:lastPrinted>2020-07-29T07:33:00Z</cp:lastPrinted>
  <dcterms:modified xsi:type="dcterms:W3CDTF">2022-07-18T07:43:37Z</dcterms:modified>
  <dc:title>生效期：</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44B193449EE840B6BA45D69BB75DA2A7</vt:lpwstr>
  </property>
</Properties>
</file>