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227223"/>
      <w:bookmarkStart w:id="2" w:name="_Toc482717189"/>
      <w:bookmarkStart w:id="3" w:name="_Toc483400307"/>
      <w:bookmarkStart w:id="4" w:name="_Toc484532399"/>
    </w:p>
    <w:p>
      <w:pPr>
        <w:spacing w:after="158" w:afterLines="50"/>
        <w:jc w:val="center"/>
        <w:rPr>
          <w:b/>
          <w:szCs w:val="21"/>
          <w:lang w:eastAsia="zh-CN"/>
        </w:rPr>
      </w:pPr>
      <w:permStart w:id="0" w:edGrp="everyone"/>
      <w:r>
        <w:rPr>
          <w:rFonts w:hint="eastAsia" w:ascii="宋体" w:hAnsi="宋体"/>
          <w:b/>
          <w:sz w:val="28"/>
          <w:szCs w:val="28"/>
          <w:lang w:val="en-US" w:eastAsia="zh-CN"/>
        </w:rPr>
        <w:t>质量控制室</w:t>
      </w:r>
      <w:r>
        <w:rPr>
          <w:rFonts w:hint="eastAsia" w:ascii="宋体" w:hAnsi="宋体"/>
          <w:b/>
          <w:sz w:val="28"/>
          <w:szCs w:val="28"/>
          <w:lang w:eastAsia="zh-CN"/>
        </w:rPr>
        <w:t>冷水浴</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rPr>
          <w:rFonts w:hint="eastAsia"/>
          <w:lang w:val="en-US" w:eastAsia="zh-CN"/>
        </w:rPr>
        <w:t>6</w:t>
      </w:r>
      <w:r>
        <w:rPr>
          <w:rFonts w:hint="eastAsia"/>
        </w:rP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lang w:val="en-US" w:eastAsia="zh-CN"/>
        </w:rPr>
        <w:t>8</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9</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rPr>
        <w:t>1</w:t>
      </w:r>
      <w:r>
        <w:rPr>
          <w:rFonts w:hint="eastAsia"/>
          <w:lang w:val="en-US" w:eastAsia="zh-CN"/>
        </w:rPr>
        <w:t>0</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70061"/>
      <w:bookmarkStart w:id="9" w:name="_Toc482625279"/>
      <w:bookmarkStart w:id="10" w:name="_Toc482370757"/>
      <w:bookmarkStart w:id="11" w:name="_Toc482370349"/>
      <w:bookmarkStart w:id="12" w:name="_Toc481702475"/>
      <w:bookmarkStart w:id="13" w:name="_Toc482370141"/>
      <w:bookmarkStart w:id="14" w:name="_Toc482360281"/>
      <w:bookmarkStart w:id="15" w:name="_Toc482369805"/>
      <w:bookmarkStart w:id="16" w:name="_Toc482359936"/>
      <w:r>
        <w:rPr>
          <w:szCs w:val="21"/>
          <w:lang w:eastAsia="zh-CN"/>
        </w:rPr>
        <w:t>本文件的目的是描述武汉生物制品研究所有限责任公司</w:t>
      </w:r>
      <w:permStart w:id="3" w:edGrp="everyone"/>
      <w:r>
        <w:rPr>
          <w:rFonts w:hint="eastAsia"/>
          <w:szCs w:val="21"/>
          <w:lang w:eastAsia="zh-CN"/>
        </w:rPr>
        <w:t>质量控制室</w:t>
      </w:r>
      <w:r>
        <w:rPr>
          <w:rFonts w:hint="eastAsia" w:ascii="宋体" w:hAnsi="宋体"/>
          <w:szCs w:val="21"/>
          <w:lang w:eastAsia="zh-CN"/>
        </w:rPr>
        <w:t>冷水浴</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质量控制室</w:t>
      </w:r>
      <w:r>
        <w:rPr>
          <w:rFonts w:hint="eastAsia" w:ascii="宋体" w:hAnsi="宋体"/>
          <w:szCs w:val="21"/>
          <w:lang w:eastAsia="zh-CN"/>
        </w:rPr>
        <w:t>冷水浴</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szCs w:val="21"/>
          <w:lang w:eastAsia="zh-CN"/>
        </w:rPr>
      </w:pPr>
      <w:permStart w:id="5" w:edGrp="everyone"/>
      <w:r>
        <w:rPr>
          <w:szCs w:val="21"/>
          <w:lang w:eastAsia="zh-CN"/>
        </w:rPr>
        <w:t xml:space="preserve">中国药典 </w:t>
      </w:r>
      <w:r>
        <w:rPr>
          <w:szCs w:val="21"/>
        </w:rPr>
        <w:t>20</w:t>
      </w:r>
      <w:r>
        <w:rPr>
          <w:rFonts w:hint="eastAsia"/>
          <w:szCs w:val="21"/>
          <w:lang w:eastAsia="zh-CN"/>
        </w:rPr>
        <w:t>20</w:t>
      </w:r>
      <w:r>
        <w:rPr>
          <w:szCs w:val="21"/>
        </w:rPr>
        <w:t>年版</w:t>
      </w:r>
    </w:p>
    <w:p>
      <w:pPr>
        <w:pStyle w:val="41"/>
        <w:numPr>
          <w:ilvl w:val="0"/>
          <w:numId w:val="5"/>
        </w:numPr>
        <w:spacing w:before="0" w:line="360" w:lineRule="auto"/>
        <w:ind w:left="777"/>
        <w:jc w:val="left"/>
        <w:rPr>
          <w:iCs/>
          <w:szCs w:val="21"/>
          <w:lang w:eastAsia="zh-CN"/>
        </w:rPr>
      </w:pPr>
      <w:r>
        <w:rPr>
          <w:rFonts w:hint="eastAsia"/>
          <w:iCs/>
          <w:szCs w:val="21"/>
          <w:lang w:eastAsia="zh-CN"/>
        </w:rPr>
        <w:t>《药品生产质量管理规范》（2010修订版）</w:t>
      </w:r>
    </w:p>
    <w:p>
      <w:pPr>
        <w:pStyle w:val="41"/>
        <w:numPr>
          <w:ilvl w:val="0"/>
          <w:numId w:val="5"/>
        </w:numPr>
        <w:spacing w:before="0" w:line="360" w:lineRule="auto"/>
        <w:ind w:left="777"/>
        <w:jc w:val="left"/>
        <w:rPr>
          <w:iCs/>
          <w:szCs w:val="21"/>
          <w:lang w:eastAsia="zh-CN"/>
        </w:rPr>
      </w:pPr>
      <w:r>
        <w:rPr>
          <w:rFonts w:hint="eastAsia"/>
          <w:iCs/>
          <w:szCs w:val="21"/>
          <w:lang w:eastAsia="zh-CN"/>
        </w:rPr>
        <w:t>GMP附件2《确认与验证》（2015版）</w:t>
      </w:r>
    </w:p>
    <w:p>
      <w:pPr>
        <w:pStyle w:val="41"/>
        <w:numPr>
          <w:ilvl w:val="0"/>
          <w:numId w:val="5"/>
        </w:numPr>
        <w:spacing w:before="0" w:line="360" w:lineRule="auto"/>
        <w:ind w:left="777"/>
        <w:jc w:val="left"/>
        <w:rPr>
          <w:i/>
          <w:color w:val="4472C4"/>
          <w:szCs w:val="21"/>
          <w:lang w:eastAsia="zh-CN"/>
        </w:rPr>
      </w:pPr>
      <w:r>
        <w:rPr>
          <w:color w:val="000000"/>
          <w:szCs w:val="21"/>
          <w:lang w:val="zh-TW" w:eastAsia="zh-TW"/>
        </w:rPr>
        <w:t>GAMP5</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szCs w:val="21"/>
          <w:lang w:eastAsia="zh-CN"/>
        </w:rPr>
      </w:pPr>
      <w:permStart w:id="6" w:edGrp="everyone"/>
      <w:r>
        <w:rPr>
          <w:szCs w:val="21"/>
          <w:lang w:eastAsia="zh-CN"/>
        </w:rPr>
        <w:t>电气安全应符合GB4793.1和GB4793.4的要求。</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41"/>
        <w:spacing w:before="0" w:line="360" w:lineRule="auto"/>
        <w:ind w:left="357"/>
        <w:jc w:val="left"/>
        <w:rPr>
          <w:i/>
          <w:color w:val="4472C4"/>
          <w:szCs w:val="21"/>
          <w:lang w:eastAsia="zh-CN"/>
        </w:rPr>
      </w:pPr>
      <w:permStart w:id="7" w:edGrp="everyone"/>
      <w:r>
        <w:rPr>
          <w:rFonts w:hint="eastAsia" w:ascii="宋体" w:hAnsi="宋体" w:cs="宋体"/>
          <w:szCs w:val="21"/>
          <w:shd w:val="clear" w:color="auto" w:fill="FFFFFF"/>
          <w:lang w:eastAsia="zh-CN"/>
        </w:rPr>
        <w:t>质量控制室需购买</w:t>
      </w:r>
      <w:r>
        <w:rPr>
          <w:rFonts w:hint="eastAsia" w:ascii="宋体" w:hAnsi="宋体" w:cs="宋体"/>
          <w:szCs w:val="21"/>
          <w:shd w:val="clear" w:color="auto" w:fill="FFFFFF"/>
          <w:lang w:val="en-US" w:eastAsia="zh-CN"/>
        </w:rPr>
        <w:t>1</w:t>
      </w:r>
      <w:r>
        <w:rPr>
          <w:rFonts w:hint="eastAsia" w:ascii="宋体" w:hAnsi="宋体" w:cs="宋体"/>
          <w:szCs w:val="21"/>
          <w:shd w:val="clear" w:color="auto" w:fill="FFFFFF"/>
          <w:lang w:eastAsia="zh-CN"/>
        </w:rPr>
        <w:t>台</w:t>
      </w:r>
      <w:r>
        <w:rPr>
          <w:rFonts w:hint="eastAsia" w:ascii="宋体" w:hAnsi="宋体"/>
          <w:szCs w:val="21"/>
          <w:lang w:val="en-US" w:eastAsia="zh-CN"/>
        </w:rPr>
        <w:t>冷水浴</w:t>
      </w:r>
      <w:r>
        <w:rPr>
          <w:rFonts w:hint="eastAsia" w:ascii="宋体" w:hAnsi="宋体" w:cs="宋体"/>
          <w:szCs w:val="21"/>
          <w:shd w:val="clear" w:color="auto" w:fill="FFFFFF"/>
          <w:lang w:eastAsia="zh-CN"/>
        </w:rPr>
        <w:t>，主要用于质量控制室</w:t>
      </w:r>
      <w:r>
        <w:rPr>
          <w:rFonts w:hint="eastAsia" w:ascii="宋体" w:hAnsi="宋体" w:cs="宋体"/>
          <w:szCs w:val="21"/>
          <w:shd w:val="clear" w:color="auto" w:fill="FFFFFF"/>
          <w:lang w:val="en-US" w:eastAsia="zh-CN"/>
        </w:rPr>
        <w:t>生物指示剂检定时热激活处理后的迅速冷却</w:t>
      </w:r>
      <w:r>
        <w:rPr>
          <w:rFonts w:hint="eastAsia" w:ascii="Arial" w:hAnsi="Arial" w:cs="Arial"/>
          <w:szCs w:val="21"/>
          <w:shd w:val="clear" w:color="auto" w:fill="FFFFFF"/>
          <w:lang w:eastAsia="zh-CN"/>
        </w:rPr>
        <w:t>。该设备应</w:t>
      </w:r>
      <w:r>
        <w:rPr>
          <w:rFonts w:hint="eastAsia" w:ascii="Arial" w:hAnsi="Arial" w:cs="Arial"/>
          <w:szCs w:val="21"/>
          <w:shd w:val="clear" w:color="auto" w:fill="FFFFFF"/>
          <w:lang w:val="en-US" w:eastAsia="zh-CN"/>
        </w:rPr>
        <w:t>控温效果好、温度波动小</w:t>
      </w:r>
      <w:r>
        <w:rPr>
          <w:rFonts w:hint="eastAsia" w:ascii="Arial" w:hAnsi="Arial" w:cs="Arial"/>
          <w:szCs w:val="21"/>
          <w:shd w:val="clear" w:color="auto" w:fill="FFFFFF"/>
          <w:lang w:eastAsia="zh-CN"/>
        </w:rPr>
        <w:t>。</w:t>
      </w:r>
      <w:permEnd w:id="7"/>
      <w:bookmarkStart w:id="48" w:name="_GoBack"/>
      <w:bookmarkEnd w:id="48"/>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8" w:edGrp="everyone"/>
      <w:permEnd w:id="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本设备安装于质量控制室微生物实验室。</w:t>
            </w:r>
          </w:p>
        </w:tc>
        <w:tc>
          <w:tcPr>
            <w:tcW w:w="2125" w:type="dxa"/>
            <w:shd w:val="clear" w:color="auto" w:fill="auto"/>
            <w:vAlign w:val="center"/>
          </w:tcPr>
          <w:p>
            <w:pPr>
              <w:jc w:val="both"/>
              <w:rPr>
                <w:i/>
                <w:szCs w:val="21"/>
                <w:lang w:eastAsia="zh-CN"/>
              </w:rPr>
            </w:pPr>
            <w:r>
              <w:rPr>
                <w:rFonts w:hint="eastAsia"/>
                <w:color w:val="000000"/>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外部尺寸不大于600*600*1000mm</w:t>
            </w:r>
          </w:p>
        </w:tc>
        <w:tc>
          <w:tcPr>
            <w:tcW w:w="2125" w:type="dxa"/>
            <w:shd w:val="clear" w:color="auto" w:fill="auto"/>
            <w:vAlign w:val="center"/>
          </w:tcPr>
          <w:p>
            <w:pPr>
              <w:jc w:val="both"/>
              <w:rPr>
                <w:color w:val="FF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eastAsia" w:ascii="Times New Roman" w:hAnsi="Times New Roman" w:eastAsia="宋体" w:cs="Times New Roman"/>
                <w:sz w:val="21"/>
                <w:lang w:val="en-US" w:eastAsia="zh-CN" w:bidi="ar-SA"/>
              </w:rPr>
            </w:pPr>
            <w:r>
              <w:rPr>
                <w:rFonts w:hint="eastAsia" w:ascii="宋体" w:hAnsi="宋体"/>
                <w:szCs w:val="21"/>
                <w:lang w:val="en-US" w:eastAsia="zh-CN"/>
              </w:rPr>
              <w:t>低温恒温槽</w:t>
            </w:r>
            <w:r>
              <w:rPr>
                <w:szCs w:val="21"/>
                <w:lang w:eastAsia="zh-CN"/>
              </w:rPr>
              <w:t>的形式尺寸应符合制造商说明书及技术文件规定的要求。</w:t>
            </w:r>
          </w:p>
        </w:tc>
        <w:tc>
          <w:tcPr>
            <w:tcW w:w="2125" w:type="dxa"/>
            <w:shd w:val="clear" w:color="auto" w:fill="auto"/>
            <w:vAlign w:val="center"/>
          </w:tcPr>
          <w:p>
            <w:pPr>
              <w:jc w:val="both"/>
              <w:rPr>
                <w:rFonts w:hint="eastAsia" w:ascii="Times New Roman" w:hAnsi="Times New Roman" w:eastAsia="宋体" w:cs="Times New Roman"/>
                <w:color w:val="000000"/>
                <w:sz w:val="21"/>
                <w:szCs w:val="21"/>
                <w:lang w:val="en-GB" w:eastAsia="zh-CN" w:bidi="ar-SA"/>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eastAsia="zh-CN"/>
              </w:rPr>
              <w:t>供应商必须给出设备选型方案及相应附件选型方案，并交给我公司使用部门及工程类部门审核。</w:t>
            </w:r>
            <w:r>
              <w:rPr>
                <w:rFonts w:hint="eastAsia"/>
                <w:szCs w:val="21"/>
                <w:lang w:val="en-US" w:eastAsia="zh-CN"/>
              </w:rPr>
              <w:t xml:space="preserve">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color w:val="0070C0"/>
                <w:szCs w:val="21"/>
                <w:lang w:eastAsia="zh-CN"/>
              </w:rPr>
            </w:pPr>
            <w:r>
              <w:rPr>
                <w:rFonts w:hint="eastAsia" w:ascii="宋体" w:hAnsi="宋体"/>
                <w:color w:val="000000"/>
                <w:szCs w:val="21"/>
                <w:lang w:eastAsia="zh-CN"/>
              </w:rPr>
              <w:t>其重量不超出房间地面承重要求。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12" w:edGrp="everyone"/>
          </w:p>
        </w:tc>
        <w:tc>
          <w:tcPr>
            <w:tcW w:w="9253" w:type="dxa"/>
            <w:gridSpan w:val="2"/>
            <w:shd w:val="clear" w:color="auto" w:fill="auto"/>
            <w:vAlign w:val="center"/>
          </w:tcPr>
          <w:p>
            <w:pPr>
              <w:jc w:val="both"/>
              <w:rPr>
                <w:szCs w:val="21"/>
                <w:lang w:eastAsia="zh-CN"/>
              </w:rPr>
            </w:pPr>
            <w:r>
              <w:rPr>
                <w:szCs w:val="21"/>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color w:val="000000"/>
                <w:lang w:eastAsia="zh-CN"/>
              </w:rPr>
              <w:t>10</w:t>
            </w:r>
            <w:r>
              <w:rPr>
                <w:rFonts w:hint="eastAsia"/>
                <w:color w:val="000000"/>
                <w:lang w:eastAsia="zh-CN"/>
              </w:rPr>
              <w:t>℃</w:t>
            </w:r>
            <w:r>
              <w:rPr>
                <w:color w:val="000000"/>
                <w:lang w:eastAsia="zh-CN"/>
              </w:rPr>
              <w:t>～3</w:t>
            </w:r>
            <w:r>
              <w:rPr>
                <w:rFonts w:hint="eastAsia"/>
                <w:color w:val="000000"/>
                <w:lang w:eastAsia="zh-CN"/>
              </w:rPr>
              <w:t>5℃</w:t>
            </w:r>
            <w:r>
              <w:rPr>
                <w:rFonts w:hint="eastAsia"/>
                <w:lang w:eastAsia="zh-CN"/>
              </w:rPr>
              <w:t>环境</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工作环境湿度：20</w:t>
            </w:r>
            <w:r>
              <w:rPr>
                <w:color w:val="000000"/>
                <w:lang w:eastAsia="zh-CN"/>
              </w:rPr>
              <w:t>%～</w:t>
            </w:r>
            <w:r>
              <w:rPr>
                <w:rFonts w:hint="eastAsia"/>
                <w:color w:val="000000"/>
                <w:lang w:eastAsia="zh-CN"/>
              </w:rPr>
              <w:t>7</w:t>
            </w:r>
            <w:r>
              <w:rPr>
                <w:color w:val="000000"/>
                <w:lang w:eastAsia="zh-CN"/>
              </w:rPr>
              <w:t>5%</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rFonts w:hint="default"/>
                <w:color w:val="000000"/>
                <w:lang w:val="en-US" w:eastAsia="zh-CN"/>
              </w:rPr>
            </w:pPr>
            <w:r>
              <w:rPr>
                <w:rFonts w:hint="eastAsia"/>
                <w:color w:val="000000"/>
                <w:lang w:eastAsia="zh-CN"/>
              </w:rPr>
              <w:t>工作环境洁净级别：</w:t>
            </w:r>
            <w:r>
              <w:rPr>
                <w:rFonts w:hint="eastAsia"/>
                <w:color w:val="000000"/>
                <w:lang w:val="en-US" w:eastAsia="zh-CN"/>
              </w:rPr>
              <w:t>D级洁净区</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pStyle w:val="6"/>
              <w:rPr>
                <w:color w:val="000000"/>
                <w:lang w:val="en-US" w:eastAsia="zh-CN"/>
              </w:rPr>
            </w:pPr>
            <w:r>
              <w:rPr>
                <w:rFonts w:hint="eastAsia"/>
                <w:lang w:eastAsia="zh-CN"/>
              </w:rPr>
              <w:t>应</w:t>
            </w:r>
            <w:r>
              <w:rPr>
                <w:szCs w:val="21"/>
                <w:lang w:eastAsia="zh-CN"/>
              </w:rPr>
              <w:t>符合制造商说明书及技术文件规定的要求</w:t>
            </w:r>
            <w:r>
              <w:rPr>
                <w:rFonts w:hint="eastAsia"/>
                <w:szCs w:val="21"/>
                <w:lang w:eastAsia="zh-CN"/>
              </w:rPr>
              <w:t>。</w:t>
            </w:r>
            <w:r>
              <w:rPr>
                <w:color w:val="000000"/>
                <w:lang w:eastAsia="zh-CN"/>
              </w:rPr>
              <w:t>交流电电源</w:t>
            </w:r>
            <w:r>
              <w:rPr>
                <w:lang w:eastAsia="zh-CN"/>
              </w:rPr>
              <w:t>：</w:t>
            </w:r>
            <w:r>
              <w:rPr>
                <w:iCs/>
                <w:color w:val="000000" w:themeColor="text1"/>
                <w:lang w:eastAsia="zh-CN"/>
              </w:rPr>
              <w:t>220±10%V，50</w:t>
            </w:r>
            <w:r>
              <w:rPr>
                <w:rFonts w:hint="eastAsia"/>
                <w:iCs/>
                <w:color w:val="000000" w:themeColor="text1"/>
                <w:lang w:val="en-US" w:eastAsia="zh-CN"/>
              </w:rPr>
              <w:t>~60</w:t>
            </w:r>
            <w:r>
              <w:rPr>
                <w:iCs/>
                <w:color w:val="000000" w:themeColor="text1"/>
                <w:lang w:eastAsia="zh-CN"/>
              </w:rPr>
              <w:t>Hz</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i/>
                <w:color w:val="000000"/>
                <w:lang w:eastAsia="zh-CN"/>
              </w:rPr>
            </w:pPr>
            <w:r>
              <w:rPr>
                <w:rFonts w:hint="eastAsia" w:ascii="宋体" w:hAnsi="宋体"/>
                <w:szCs w:val="21"/>
                <w:lang w:val="en-US" w:eastAsia="zh-CN"/>
              </w:rPr>
              <w:t>低温恒温槽</w:t>
            </w:r>
            <w:r>
              <w:rPr>
                <w:rFonts w:hint="eastAsia"/>
                <w:szCs w:val="21"/>
                <w:lang w:val="en-US" w:eastAsia="zh-CN"/>
              </w:rPr>
              <w:t>为台式。</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lang w:eastAsia="zh-CN"/>
              </w:rPr>
              <w:t>所有制造用材料都应符合中国</w:t>
            </w:r>
            <w:r>
              <w:rPr>
                <w:rFonts w:ascii="宋体" w:hAnsi="宋体"/>
                <w:lang w:eastAsia="zh-CN"/>
              </w:rPr>
              <w:t>GMP</w:t>
            </w:r>
            <w:r>
              <w:rPr>
                <w:rFonts w:hint="eastAsia" w:ascii="宋体" w:hAnsi="宋体"/>
                <w:lang w:eastAsia="zh-CN"/>
              </w:rPr>
              <w:t>的要求，所有材料应当是新的，无缺陷，完全符合于目标用途</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color w:val="333333"/>
                <w:szCs w:val="21"/>
                <w:shd w:val="clear" w:color="auto" w:fill="FFFFFF"/>
                <w:lang w:val="en-US" w:eastAsia="zh-CN"/>
              </w:rPr>
              <w:t>全不锈钢内胆、加热管、盖子，标配不锈钢多功能弹簧夹。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szCs w:val="21"/>
                <w:lang w:val="en-US" w:eastAsia="zh-CN"/>
              </w:rPr>
              <w:t>低温恒温槽</w:t>
            </w:r>
            <w:r>
              <w:rPr>
                <w:rFonts w:hint="eastAsia" w:ascii="宋体" w:hAnsi="宋体"/>
                <w:szCs w:val="21"/>
                <w:lang w:eastAsia="zh-CN"/>
              </w:rPr>
              <w:t>外观应端正、整齐，不得有明显的偏歪、毛刺和锈蚀等缺陷。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szCs w:val="21"/>
                <w:lang w:val="en-US" w:eastAsia="zh-CN"/>
              </w:rPr>
              <w:t>低温恒温槽</w:t>
            </w:r>
            <w:r>
              <w:rPr>
                <w:rFonts w:hint="eastAsia" w:ascii="宋体" w:hAnsi="宋体"/>
                <w:szCs w:val="21"/>
                <w:lang w:eastAsia="zh-CN"/>
              </w:rPr>
              <w:t>内部表面不得有凹陷、毛刺和锈蚀等缺陷。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szCs w:val="21"/>
                <w:lang w:val="en-US" w:eastAsia="zh-CN"/>
              </w:rPr>
              <w:t>加厚底板，使转速平稳。</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w:t>
            </w:r>
            <w:r>
              <w:rPr>
                <w:rFonts w:hint="eastAsia"/>
                <w:szCs w:val="21"/>
                <w:lang w:eastAsia="zh-CN"/>
              </w:rPr>
              <w:t>气候类型</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r>
              <w:rPr>
                <w:rFonts w:hint="eastAsia"/>
                <w:szCs w:val="21"/>
                <w:lang w:eastAsia="zh-CN"/>
              </w:rPr>
              <w:t>，如有效容积，制冷剂名称及注入量等</w:t>
            </w:r>
            <w:r>
              <w:rPr>
                <w:szCs w:val="21"/>
                <w:lang w:eastAsia="zh-CN"/>
              </w:rPr>
              <w:t>；</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4"/>
      <w:bookmarkEnd w:id="25"/>
      <w:permEnd w:id="17"/>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41"/>
        <w:spacing w:before="0" w:line="360" w:lineRule="auto"/>
        <w:jc w:val="left"/>
        <w:rPr>
          <w:bCs/>
          <w:i/>
          <w:color w:val="4472C4"/>
          <w:kern w:val="44"/>
          <w:szCs w:val="21"/>
          <w:lang w:eastAsia="zh-CN"/>
        </w:rPr>
      </w:pPr>
      <w:permStart w:id="18" w:edGrp="everyone"/>
    </w:p>
    <w:permEnd w:id="1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19"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rFonts w:hint="default"/>
                <w:szCs w:val="21"/>
                <w:lang w:val="en-US" w:eastAsia="zh-CN"/>
              </w:rPr>
            </w:pPr>
            <w:r>
              <w:rPr>
                <w:rFonts w:hint="eastAsia"/>
                <w:szCs w:val="21"/>
                <w:lang w:val="en-US" w:eastAsia="zh-CN"/>
              </w:rPr>
              <w:t>采用全封闭压缩机组制冷，降温速度快，噪音低，操作方便。</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rFonts w:hint="default"/>
                <w:b/>
                <w:bCs/>
                <w:i w:val="0"/>
                <w:iCs/>
                <w:szCs w:val="21"/>
                <w:lang w:val="en-US" w:eastAsia="zh-CN"/>
              </w:rPr>
            </w:pPr>
            <w:r>
              <w:rPr>
                <w:rFonts w:hint="eastAsia"/>
                <w:b w:val="0"/>
                <w:bCs w:val="0"/>
                <w:i w:val="0"/>
                <w:iCs/>
                <w:szCs w:val="21"/>
                <w:lang w:val="en-US" w:eastAsia="zh-CN"/>
              </w:rPr>
              <w:t>具有超温报警系统，确保仪器安全。</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rFonts w:hint="default"/>
                <w:szCs w:val="21"/>
                <w:lang w:val="en-US" w:eastAsia="zh-CN"/>
              </w:rPr>
            </w:pPr>
            <w:r>
              <w:rPr>
                <w:rFonts w:hint="eastAsia"/>
                <w:color w:val="000000"/>
                <w:szCs w:val="21"/>
                <w:lang w:val="en-US" w:eastAsia="zh-CN"/>
              </w:rPr>
              <w:t>触摸键可快速设定温度，操作方便。</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color w:val="000000"/>
                <w:szCs w:val="21"/>
                <w:lang w:val="en-US" w:eastAsia="zh-CN"/>
              </w:rPr>
            </w:pPr>
            <w:r>
              <w:rPr>
                <w:rFonts w:hint="eastAsia"/>
                <w:color w:val="000000"/>
                <w:szCs w:val="21"/>
                <w:lang w:val="en-US" w:eastAsia="zh-CN"/>
              </w:rPr>
              <w:t>具有液晶数显温度测量值和温度设定值</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温控单元应至少采用微电脑智能控制，数字式显示温度，精度至少为0.1℃。</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具有液位报警和防干烧系统。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内胆无死角，易于清洁。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工作期间，设备噪声不得大于6</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lang w:eastAsia="zh-CN"/>
              </w:rPr>
              <w:t>dB</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shd w:val="clear" w:color="auto" w:fill="FFFFFF"/>
                <w:lang w:val="en-US" w:eastAsia="zh-CN"/>
              </w:rPr>
              <w:t>具有外循环接口，把槽子中的水通过水泵泵出。</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shd w:val="clear" w:color="auto" w:fill="FFFFFF"/>
                <w:lang w:val="en-US" w:eastAsia="zh-CN"/>
              </w:rPr>
              <w:t>温度控制范围：涵盖0-4℃</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color w:val="000000"/>
                <w:sz w:val="21"/>
                <w:szCs w:val="21"/>
                <w:lang w:eastAsia="zh-CN"/>
              </w:rPr>
              <w:t>0-4℃时</w:t>
            </w:r>
            <w:r>
              <w:rPr>
                <w:rFonts w:hint="eastAsia" w:asciiTheme="minorEastAsia" w:hAnsiTheme="minorEastAsia" w:eastAsiaTheme="minorEastAsia" w:cstheme="minorEastAsia"/>
                <w:sz w:val="21"/>
                <w:szCs w:val="21"/>
                <w:lang w:eastAsia="zh-CN"/>
              </w:rPr>
              <w:t>流质可以使用水达到恒温效果</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内含适用15-20ml的试管架</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eastAsia="zh-CN"/>
              </w:rPr>
              <w:t>水温恒定在0-4℃之间时，不产生局部结冰的情况，且对水泵不产生损坏。</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工作容积约20L</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val="en-US" w:eastAsia="zh-CN"/>
              </w:rPr>
            </w:pPr>
            <w:r>
              <w:rPr>
                <w:rFonts w:hint="eastAsia"/>
                <w:color w:val="000000"/>
                <w:sz w:val="20"/>
                <w:szCs w:val="20"/>
                <w:lang w:eastAsia="zh-CN"/>
              </w:rPr>
              <w:t>采用可刹车脚轮，方便移动和固定。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color w:val="000000"/>
                <w:sz w:val="20"/>
                <w:szCs w:val="20"/>
                <w:lang w:eastAsia="zh-CN"/>
              </w:rPr>
            </w:pPr>
            <w:r>
              <w:rPr>
                <w:rFonts w:hint="eastAsia"/>
                <w:color w:val="000000"/>
                <w:sz w:val="20"/>
                <w:szCs w:val="20"/>
                <w:lang w:eastAsia="zh-CN"/>
              </w:rPr>
              <w:t>工作台带有轻微倾斜角度，不易积水积垢</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permEnd w:id="23"/>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151"/>
      <w:bookmarkStart w:id="31" w:name="_Toc482359946"/>
      <w:bookmarkStart w:id="32" w:name="_Toc482360291"/>
      <w:bookmarkStart w:id="33" w:name="_Toc483227237"/>
      <w:bookmarkStart w:id="34" w:name="_Toc482370767"/>
      <w:bookmarkStart w:id="35" w:name="_Toc483400317"/>
      <w:bookmarkStart w:id="36" w:name="_Toc482370359"/>
      <w:bookmarkStart w:id="37" w:name="_Toc482625289"/>
      <w:bookmarkStart w:id="38" w:name="_Toc481702480"/>
      <w:bookmarkStart w:id="39" w:name="_Toc482370071"/>
      <w:bookmarkStart w:id="40" w:name="_Toc482717202"/>
      <w:bookmarkStart w:id="41" w:name="_Toc482369815"/>
      <w:r>
        <w:rPr>
          <w:rFonts w:ascii="Times New Roman" w:hAnsi="Times New Roman"/>
          <w:b/>
        </w:rPr>
        <w:t>电气、自动控制要求</w:t>
      </w:r>
      <w:bookmarkEnd w:id="28"/>
    </w:p>
    <w:p>
      <w:pPr>
        <w:pStyle w:val="41"/>
        <w:spacing w:before="0" w:line="360" w:lineRule="auto"/>
        <w:ind w:left="425"/>
        <w:jc w:val="left"/>
        <w:rPr>
          <w:i/>
          <w:color w:val="4472C4"/>
          <w:szCs w:val="21"/>
          <w:lang w:eastAsia="zh-CN"/>
        </w:rPr>
      </w:pPr>
      <w:permStart w:id="24" w:edGrp="everyone"/>
    </w:p>
    <w:permEnd w:id="2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39"/>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iCs/>
                <w:szCs w:val="21"/>
                <w:lang w:val="en-US" w:eastAsia="zh-CN"/>
              </w:rPr>
            </w:pPr>
            <w:r>
              <w:rPr>
                <w:rFonts w:hint="eastAsia"/>
                <w:color w:val="000000"/>
                <w:sz w:val="20"/>
                <w:szCs w:val="20"/>
                <w:lang w:eastAsia="zh-CN"/>
              </w:rPr>
              <w:t>带温度偏差报警功能，当水温到达上限温度，发出报警并停止加热，防止水温超调</w:t>
            </w:r>
          </w:p>
        </w:tc>
        <w:tc>
          <w:tcPr>
            <w:tcW w:w="2125"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color w:val="000000"/>
                <w:sz w:val="20"/>
                <w:szCs w:val="20"/>
                <w:lang w:eastAsia="zh-CN"/>
              </w:rPr>
              <w:t xml:space="preserve">设备带有定时功能、计时功能，定时范围 </w:t>
            </w:r>
            <w:r>
              <w:rPr>
                <w:color w:val="000000"/>
                <w:sz w:val="20"/>
                <w:szCs w:val="20"/>
                <w:lang w:eastAsia="zh-CN"/>
              </w:rPr>
              <w:t>0~999h</w:t>
            </w:r>
            <w:r>
              <w:rPr>
                <w:rFonts w:hint="eastAsia"/>
                <w:color w:val="000000"/>
                <w:sz w:val="20"/>
                <w:szCs w:val="20"/>
                <w:lang w:eastAsia="zh-CN"/>
              </w:rPr>
              <w:t>。</w:t>
            </w:r>
          </w:p>
        </w:tc>
        <w:tc>
          <w:tcPr>
            <w:tcW w:w="2125" w:type="dxa"/>
            <w:gridSpan w:val="2"/>
            <w:shd w:val="clear" w:color="auto" w:fill="auto"/>
            <w:vAlign w:val="center"/>
          </w:tcPr>
          <w:p>
            <w:pPr>
              <w:jc w:val="both"/>
              <w:rPr>
                <w:szCs w:val="21"/>
                <w:lang w:eastAsia="zh-CN"/>
              </w:rPr>
            </w:pPr>
            <w:r>
              <w:rPr>
                <w:rFonts w:hint="eastAsia"/>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color w:val="000000"/>
                <w:sz w:val="20"/>
                <w:szCs w:val="20"/>
                <w:lang w:eastAsia="zh-CN"/>
              </w:rPr>
            </w:pPr>
            <w:r>
              <w:rPr>
                <w:rFonts w:hint="eastAsia"/>
                <w:color w:val="000000"/>
                <w:sz w:val="20"/>
                <w:szCs w:val="20"/>
                <w:lang w:eastAsia="zh-CN"/>
              </w:rPr>
              <w:t>带有来电恢复功能，并可设置密码，防止人为误操作。</w:t>
            </w:r>
          </w:p>
        </w:tc>
        <w:tc>
          <w:tcPr>
            <w:tcW w:w="2125" w:type="dxa"/>
            <w:gridSpan w:val="2"/>
            <w:shd w:val="clear" w:color="auto" w:fill="auto"/>
            <w:vAlign w:val="center"/>
          </w:tcPr>
          <w:p>
            <w:pPr>
              <w:jc w:val="both"/>
              <w:rPr>
                <w:rFonts w:hint="eastAsia"/>
                <w:szCs w:val="21"/>
                <w:lang w:val="en-US"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numPr>
                <w:ilvl w:val="0"/>
                <w:numId w:val="7"/>
              </w:numPr>
              <w:ind w:left="470" w:hanging="120" w:firstLineChars="0"/>
              <w:rPr>
                <w:rFonts w:ascii="Times New Roman" w:hAnsi="Times New Roman"/>
                <w:szCs w:val="21"/>
              </w:rPr>
            </w:pPr>
            <w:permStart w:id="26" w:edGrp="everyone"/>
          </w:p>
        </w:tc>
        <w:tc>
          <w:tcPr>
            <w:tcW w:w="7167" w:type="dxa"/>
            <w:gridSpan w:val="2"/>
            <w:shd w:val="clear" w:color="auto" w:fill="auto"/>
            <w:vAlign w:val="center"/>
          </w:tcPr>
          <w:p>
            <w:pPr>
              <w:spacing w:line="276" w:lineRule="auto"/>
              <w:jc w:val="both"/>
              <w:rPr>
                <w:iCs/>
                <w:szCs w:val="21"/>
                <w:lang w:eastAsia="zh-CN"/>
              </w:rPr>
            </w:pPr>
            <w:r>
              <w:rPr>
                <w:rFonts w:hint="eastAsia"/>
                <w:szCs w:val="21"/>
                <w:lang w:eastAsia="zh-CN"/>
              </w:rPr>
              <w:t>N/A</w:t>
            </w:r>
          </w:p>
        </w:tc>
        <w:tc>
          <w:tcPr>
            <w:tcW w:w="2086" w:type="dxa"/>
            <w:shd w:val="clear" w:color="auto" w:fill="auto"/>
            <w:vAlign w:val="center"/>
          </w:tcPr>
          <w:p>
            <w:pPr>
              <w:jc w:val="both"/>
              <w:rPr>
                <w:color w:val="FF0000"/>
                <w:szCs w:val="21"/>
                <w:lang w:eastAsia="zh-CN"/>
              </w:rPr>
            </w:pPr>
            <w:r>
              <w:rPr>
                <w:rFonts w:hint="eastAsia"/>
                <w:szCs w:val="21"/>
                <w:lang w:eastAsia="zh-CN"/>
              </w:rPr>
              <w:t>N/A</w:t>
            </w:r>
          </w:p>
        </w:tc>
      </w:tr>
      <w:permEnd w:id="26"/>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1"/>
        <w:spacing w:before="0" w:line="360" w:lineRule="auto"/>
        <w:ind w:left="357"/>
        <w:jc w:val="left"/>
        <w:rPr>
          <w:i/>
          <w:color w:val="4472C4"/>
          <w:szCs w:val="21"/>
          <w:lang w:eastAsia="zh-CN"/>
        </w:rPr>
      </w:pPr>
      <w:permStart w:id="27" w:edGrp="everyone"/>
    </w:p>
    <w:permEnd w:id="27"/>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8"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numPr>
                <w:ilvl w:val="0"/>
                <w:numId w:val="7"/>
              </w:numPr>
              <w:ind w:left="470" w:hanging="120" w:firstLineChars="0"/>
              <w:rPr>
                <w:rFonts w:ascii="Times New Roman" w:hAnsi="Times New Roman"/>
                <w:szCs w:val="21"/>
              </w:rPr>
            </w:pPr>
            <w:permStart w:id="29" w:edGrp="everyone"/>
          </w:p>
        </w:tc>
        <w:tc>
          <w:tcPr>
            <w:tcW w:w="9253" w:type="dxa"/>
            <w:gridSpan w:val="2"/>
            <w:shd w:val="clear" w:color="auto" w:fill="auto"/>
            <w:vAlign w:val="center"/>
          </w:tcPr>
          <w:p>
            <w:pPr>
              <w:pStyle w:val="31"/>
              <w:numPr>
                <w:ilvl w:val="0"/>
                <w:numId w:val="0"/>
              </w:numPr>
              <w:rPr>
                <w:rFonts w:hint="default" w:ascii="Times New Roman" w:hAnsi="Times New Roman"/>
                <w:szCs w:val="21"/>
                <w:lang w:val="en-US" w:eastAsia="zh-CN"/>
              </w:rPr>
            </w:pPr>
            <w:r>
              <w:rPr>
                <w:rFonts w:hint="eastAsia" w:ascii="Times New Roman" w:hAnsi="Times New Roman"/>
                <w:szCs w:val="21"/>
                <w:lang w:val="en-US" w:eastAsia="zh-CN"/>
              </w:rPr>
              <w:t xml:space="preserve">低温恒温槽的电器部分应配备过流保护装置                                                            </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numPr>
                <w:ilvl w:val="0"/>
                <w:numId w:val="7"/>
              </w:numPr>
              <w:ind w:left="470" w:hanging="120" w:firstLineChars="0"/>
              <w:rPr>
                <w:rFonts w:ascii="Times New Roman" w:hAnsi="Times New Roman"/>
                <w:szCs w:val="21"/>
              </w:rPr>
            </w:pPr>
          </w:p>
        </w:tc>
        <w:tc>
          <w:tcPr>
            <w:tcW w:w="9253" w:type="dxa"/>
            <w:gridSpan w:val="2"/>
            <w:shd w:val="clear" w:color="auto" w:fill="auto"/>
            <w:vAlign w:val="center"/>
          </w:tcPr>
          <w:p>
            <w:pPr>
              <w:pStyle w:val="31"/>
              <w:numPr>
                <w:ilvl w:val="0"/>
                <w:numId w:val="0"/>
              </w:numPr>
              <w:rPr>
                <w:rFonts w:hint="default" w:ascii="Times New Roman" w:hAnsi="Times New Roman"/>
                <w:szCs w:val="21"/>
                <w:lang w:val="en-US" w:eastAsia="zh-CN"/>
              </w:rPr>
            </w:pPr>
            <w:r>
              <w:rPr>
                <w:rFonts w:hint="eastAsia" w:ascii="Times New Roman" w:hAnsi="Times New Roman"/>
                <w:szCs w:val="21"/>
                <w:lang w:val="en-US" w:eastAsia="zh-CN"/>
              </w:rPr>
              <w:t xml:space="preserve">因设备的工作温度较低，电器部分应有防潮措施，防止产生冷凝水                    </w:t>
            </w: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numPr>
                <w:ilvl w:val="0"/>
                <w:numId w:val="7"/>
              </w:numPr>
              <w:ind w:left="470" w:hanging="120" w:firstLineChars="0"/>
              <w:rPr>
                <w:rFonts w:ascii="Times New Roman" w:hAnsi="Times New Roman"/>
                <w:szCs w:val="21"/>
              </w:rPr>
            </w:pPr>
          </w:p>
        </w:tc>
        <w:tc>
          <w:tcPr>
            <w:tcW w:w="9253" w:type="dxa"/>
            <w:gridSpan w:val="2"/>
            <w:shd w:val="clear" w:color="auto" w:fill="auto"/>
            <w:vAlign w:val="center"/>
          </w:tcPr>
          <w:p>
            <w:pPr>
              <w:pStyle w:val="31"/>
              <w:numPr>
                <w:ilvl w:val="0"/>
                <w:numId w:val="0"/>
              </w:numPr>
              <w:rPr>
                <w:rFonts w:hint="default" w:ascii="Times New Roman" w:hAnsi="Times New Roman"/>
                <w:szCs w:val="21"/>
                <w:lang w:val="en-US" w:eastAsia="zh-CN"/>
              </w:rPr>
            </w:pPr>
            <w:r>
              <w:rPr>
                <w:rFonts w:hint="eastAsia" w:ascii="Times New Roman" w:hAnsi="Times New Roman"/>
                <w:szCs w:val="21"/>
                <w:lang w:val="en-US" w:eastAsia="zh-CN"/>
              </w:rPr>
              <w:t xml:space="preserve">低温恒温槽的金属外壳应有良好的接地                                                                     </w:t>
            </w:r>
            <w:r>
              <w:rPr>
                <w:rFonts w:hint="eastAsia"/>
                <w:szCs w:val="21"/>
                <w:lang w:eastAsia="zh-CN"/>
              </w:rPr>
              <w:t>关键</w:t>
            </w:r>
          </w:p>
        </w:tc>
      </w:tr>
      <w:permEnd w:id="29"/>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1"/>
        <w:spacing w:before="0" w:line="360" w:lineRule="auto"/>
        <w:ind w:left="357"/>
        <w:jc w:val="left"/>
        <w:rPr>
          <w:i/>
          <w:szCs w:val="21"/>
          <w:lang w:eastAsia="zh-CN"/>
        </w:rPr>
      </w:pPr>
      <w:permStart w:id="30" w:edGrp="everyone"/>
    </w:p>
    <w:permEnd w:id="3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jc w:val="both"/>
              <w:rPr>
                <w:szCs w:val="21"/>
                <w:lang w:eastAsia="zh-CN"/>
              </w:rPr>
            </w:pPr>
            <w:r>
              <w:rPr>
                <w:szCs w:val="21"/>
                <w:lang w:eastAsia="zh-CN"/>
              </w:rPr>
              <w:t xml:space="preserve"> </w:t>
            </w:r>
            <w:r>
              <w:rPr>
                <w:rFonts w:hint="eastAsia"/>
                <w:szCs w:val="21"/>
                <w:lang w:eastAsia="zh-CN"/>
              </w:rPr>
              <w:t>整机运行及维护手册应为中文，纸质文件至少一式三份，</w:t>
            </w:r>
            <w:r>
              <w:rPr>
                <w:rFonts w:hint="eastAsia" w:hAnsi="宋体"/>
                <w:szCs w:val="21"/>
                <w:u w:color="333333"/>
                <w:lang w:eastAsia="zh-CN"/>
              </w:rPr>
              <w:t>电子版</w:t>
            </w:r>
            <w:r>
              <w:rPr>
                <w:rFonts w:hint="eastAsia"/>
                <w:szCs w:val="21"/>
                <w:lang w:eastAsia="zh-CN"/>
              </w:rPr>
              <w:t>至少一份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cs="宋体"/>
                <w:szCs w:val="21"/>
                <w:lang w:eastAsia="zh-CN"/>
              </w:rPr>
              <w:t>投标文件、合同、订单及</w:t>
            </w:r>
            <w:r>
              <w:rPr>
                <w:rFonts w:hint="eastAsia" w:ascii="宋体" w:hAnsi="宋体" w:cs="宋体"/>
                <w:szCs w:val="21"/>
                <w:u w:color="333333"/>
                <w:lang w:val="zh-TW" w:eastAsia="zh-TW"/>
              </w:rPr>
              <w:t>设备交付计划表</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val="zh-TW" w:eastAsia="zh-TW"/>
              </w:rPr>
              <w:t>设计选型文件：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软硬件设计说明</w:t>
            </w:r>
            <w:r>
              <w:rPr>
                <w:rFonts w:hint="eastAsia" w:hAnsi="宋体"/>
                <w:szCs w:val="21"/>
                <w:u w:color="333333"/>
                <w:lang w:val="zh-TW" w:eastAsia="zh-CN"/>
              </w:rPr>
              <w:t>、</w:t>
            </w:r>
            <w:r>
              <w:rPr>
                <w:rFonts w:hint="eastAsia" w:hAnsi="宋体"/>
                <w:szCs w:val="21"/>
                <w:u w:color="333333"/>
                <w:lang w:val="zh-TW" w:eastAsia="zh-TW"/>
              </w:rPr>
              <w:t>配置清单与说明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w:t>
            </w:r>
            <w:r>
              <w:rPr>
                <w:rFonts w:hint="eastAsia" w:ascii="宋体" w:hAnsi="宋体"/>
                <w:lang w:eastAsia="zh-CN"/>
              </w:rPr>
              <w:t>电气原理图、控制仪表图、控制系统电气图等</w:t>
            </w:r>
            <w:r>
              <w:rPr>
                <w:rFonts w:hint="eastAsia"/>
                <w:szCs w:val="21"/>
                <w:lang w:eastAsia="zh-CN"/>
              </w:rPr>
              <w:t>图纸清单。提供设备及其零部件使用寿命清单。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val="zh-TW" w:eastAsia="zh-TW"/>
              </w:rPr>
              <w:t>设备操作手册（</w:t>
            </w:r>
            <w:r>
              <w:rPr>
                <w:szCs w:val="21"/>
                <w:u w:color="333333"/>
                <w:lang w:eastAsia="zh-CN"/>
              </w:rPr>
              <w:t>SOP</w:t>
            </w:r>
            <w:r>
              <w:rPr>
                <w:rFonts w:hint="eastAsia" w:hAnsi="宋体"/>
                <w:szCs w:val="21"/>
                <w:u w:color="333333"/>
                <w:lang w:val="zh-TW" w:eastAsia="zh-TW"/>
              </w:rPr>
              <w:t>）：语言为中文，应说明设备维护内容、校准周期，并能提供校准服务</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val="en-US" w:eastAsia="zh-CN"/>
              </w:rPr>
            </w:pPr>
            <w:r>
              <w:rPr>
                <w:rFonts w:hint="eastAsia" w:hAnsi="宋体"/>
                <w:szCs w:val="21"/>
                <w:u w:color="333333"/>
                <w:lang w:val="en-US" w:eastAsia="zh-CN"/>
              </w:rPr>
              <w:t>货到后由供应商提供具有CNAS、CMA资质的第三方计量机构出具的计量证书或报告。</w:t>
            </w:r>
            <w:r>
              <w:rPr>
                <w:rFonts w:hint="eastAsia" w:hAnsi="宋体"/>
                <w:szCs w:val="21"/>
                <w:u w:color="333333"/>
                <w:lang w:eastAsia="zh-TW"/>
              </w:rPr>
              <w:t>设备到厂验收时有效期不得少于</w:t>
            </w:r>
            <w:r>
              <w:rPr>
                <w:rFonts w:hAnsi="宋体"/>
                <w:szCs w:val="21"/>
                <w:u w:color="333333"/>
                <w:lang w:eastAsia="zh-TW"/>
              </w:rPr>
              <w:t>6</w:t>
            </w:r>
            <w:r>
              <w:rPr>
                <w:rFonts w:hint="eastAsia" w:hAnsi="宋体"/>
                <w:szCs w:val="21"/>
                <w:u w:color="333333"/>
                <w:lang w:eastAsia="zh-TW"/>
              </w:rPr>
              <w:t>个月</w:t>
            </w:r>
            <w:r>
              <w:rPr>
                <w:rFonts w:hint="eastAsia" w:hAnsi="宋体"/>
                <w:szCs w:val="21"/>
                <w:u w:color="333333"/>
                <w:lang w:val="en-US"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CN"/>
              </w:rPr>
            </w:pPr>
            <w:r>
              <w:rPr>
                <w:rFonts w:hint="eastAsia" w:hAnsi="宋体"/>
                <w:szCs w:val="21"/>
                <w:u w:color="333333"/>
                <w:lang w:val="zh-TW" w:eastAsia="zh-TW"/>
              </w:rPr>
              <w:t>安全报告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hAnsi="宋体"/>
                <w:szCs w:val="21"/>
                <w:u w:color="333333"/>
                <w:lang w:val="zh-TW" w:eastAsia="zh-TW"/>
              </w:rPr>
              <w:t>材质证书（写明材料有效期）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hAnsi="宋体"/>
                <w:szCs w:val="21"/>
                <w:u w:color="333333"/>
                <w:lang w:eastAsia="zh-TW"/>
              </w:rPr>
              <w:t>现场验收测试</w:t>
            </w:r>
            <w:r>
              <w:rPr>
                <w:rFonts w:hint="eastAsia" w:hAnsi="宋体"/>
                <w:szCs w:val="21"/>
                <w:u w:color="333333"/>
                <w:lang w:eastAsia="zh-CN"/>
              </w:rPr>
              <w:t>（SAT）报告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hAnsi="宋体"/>
                <w:szCs w:val="21"/>
                <w:u w:color="333333"/>
                <w:lang w:val="zh-TW" w:eastAsia="zh-TW"/>
              </w:rPr>
              <w:t>调试文件：调试计划（调试说明、调试清单、现场验收测试、保修信息、培训计划等），总测试计划，检查计划，检测清单，各测试结果，调试总结报告等。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u w:color="333333"/>
                <w:lang w:eastAsia="zh-TW"/>
              </w:rPr>
            </w:pPr>
            <w:r>
              <w:rPr>
                <w:rFonts w:hint="eastAsia" w:hAnsi="宋体"/>
                <w:szCs w:val="21"/>
                <w:u w:color="333333"/>
                <w:lang w:val="zh-TW" w:eastAsia="zh-TW"/>
              </w:rPr>
              <w:t>验证文件：</w:t>
            </w:r>
            <w:r>
              <w:rPr>
                <w:rFonts w:hint="eastAsia" w:hAnsi="宋体"/>
                <w:szCs w:val="21"/>
                <w:u w:color="333333"/>
                <w:lang w:eastAsia="zh-TW"/>
              </w:rPr>
              <w:t>应在合同签订后设备发运前交付审核</w:t>
            </w:r>
          </w:p>
          <w:p>
            <w:pPr>
              <w:rPr>
                <w:szCs w:val="21"/>
                <w:lang w:eastAsia="zh-CN"/>
              </w:rPr>
            </w:pPr>
            <w:r>
              <w:rPr>
                <w:rFonts w:hint="eastAsia"/>
                <w:szCs w:val="21"/>
                <w:lang w:eastAsia="zh-CN"/>
              </w:rPr>
              <w:t>（1）满足</w:t>
            </w:r>
            <w:r>
              <w:rPr>
                <w:szCs w:val="21"/>
                <w:lang w:eastAsia="zh-CN"/>
              </w:rPr>
              <w:t>GMP</w:t>
            </w:r>
            <w:r>
              <w:rPr>
                <w:rFonts w:hint="eastAsia"/>
                <w:szCs w:val="21"/>
                <w:lang w:eastAsia="zh-CN"/>
              </w:rPr>
              <w:t>相关法规的评估文件</w:t>
            </w:r>
          </w:p>
          <w:p>
            <w:pPr>
              <w:rPr>
                <w:szCs w:val="21"/>
                <w:lang w:eastAsia="zh-CN"/>
              </w:rPr>
            </w:pPr>
            <w:r>
              <w:rPr>
                <w:rFonts w:hint="eastAsia"/>
                <w:szCs w:val="21"/>
                <w:lang w:eastAsia="zh-CN"/>
              </w:rPr>
              <w:t>（2）设计确认及文件（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（3）安装确认及文件（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（4）运行确认及文件（</w:t>
            </w:r>
            <w:r>
              <w:rPr>
                <w:szCs w:val="21"/>
                <w:lang w:eastAsia="zh-CN"/>
              </w:rPr>
              <w:t>OQ</w:t>
            </w:r>
            <w:r>
              <w:rPr>
                <w:rFonts w:hint="eastAsia"/>
                <w:szCs w:val="21"/>
                <w:lang w:eastAsia="zh-CN"/>
              </w:rPr>
              <w:t>）；</w:t>
            </w:r>
          </w:p>
          <w:p>
            <w:pPr>
              <w:jc w:val="both"/>
              <w:rPr>
                <w:rFonts w:hAnsi="宋体"/>
                <w:szCs w:val="21"/>
                <w:u w:color="333333"/>
                <w:lang w:val="zh-TW" w:eastAsia="zh-TW"/>
              </w:rPr>
            </w:pPr>
            <w:r>
              <w:rPr>
                <w:rFonts w:hint="eastAsia"/>
                <w:szCs w:val="21"/>
                <w:lang w:eastAsia="zh-CN"/>
              </w:rPr>
              <w:t>（</w:t>
            </w:r>
            <w:r>
              <w:rPr>
                <w:szCs w:val="21"/>
                <w:lang w:eastAsia="zh-CN"/>
              </w:rPr>
              <w:t>8</w:t>
            </w:r>
            <w:r>
              <w:rPr>
                <w:rFonts w:hint="eastAsia"/>
                <w:szCs w:val="21"/>
                <w:lang w:eastAsia="zh-CN"/>
              </w:rPr>
              <w:t>）设备生产商负责制定评估文件、</w:t>
            </w:r>
            <w:r>
              <w:rPr>
                <w:szCs w:val="21"/>
                <w:lang w:eastAsia="zh-CN"/>
              </w:rPr>
              <w:t>DQ/IQ/OQ</w:t>
            </w:r>
            <w:r>
              <w:rPr>
                <w:rFonts w:hint="eastAsia"/>
                <w:szCs w:val="21"/>
                <w:lang w:eastAsia="zh-CN"/>
              </w:rPr>
              <w:t>验证文件，并负责验证工作的实施，该验证文件作为设备必备文件。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szCs w:val="21"/>
                <w:u w:color="333333"/>
                <w:lang w:val="zh-TW" w:eastAsia="zh-CN"/>
              </w:rPr>
            </w:pPr>
            <w:r>
              <w:rPr>
                <w:rFonts w:hint="eastAsia" w:hAnsi="宋体"/>
                <w:szCs w:val="21"/>
                <w:u w:color="333333"/>
                <w:lang w:val="zh-TW" w:eastAsia="zh-CN"/>
              </w:rPr>
              <w:t>现场验收报告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u w:color="333333"/>
                <w:lang w:eastAsia="zh-CN"/>
              </w:rPr>
            </w:pPr>
            <w:r>
              <w:rPr>
                <w:rFonts w:hint="eastAsia" w:hAnsi="宋体"/>
                <w:szCs w:val="21"/>
                <w:u w:color="333333"/>
                <w:lang w:val="zh-TW" w:eastAsia="zh-TW"/>
              </w:rPr>
              <w:t>文件具体要求：</w:t>
            </w:r>
          </w:p>
          <w:p>
            <w:pPr>
              <w:rPr>
                <w:szCs w:val="21"/>
                <w:u w:color="333333"/>
                <w:lang w:eastAsia="zh-CN"/>
              </w:rPr>
            </w:pPr>
            <w:r>
              <w:rPr>
                <w:rFonts w:hint="eastAsia" w:hAnsi="宋体"/>
                <w:szCs w:val="21"/>
                <w:u w:color="333333"/>
                <w:lang w:val="zh-TW" w:eastAsia="zh-TW"/>
              </w:rPr>
              <w:t>（</w:t>
            </w:r>
            <w:r>
              <w:rPr>
                <w:szCs w:val="21"/>
                <w:u w:color="333333"/>
                <w:lang w:eastAsia="zh-CN"/>
              </w:rPr>
              <w:t>1</w:t>
            </w:r>
            <w:r>
              <w:rPr>
                <w:rFonts w:hint="eastAsia" w:hAnsi="宋体"/>
                <w:szCs w:val="21"/>
                <w:u w:color="333333"/>
                <w:lang w:val="zh-TW" w:eastAsia="zh-TW"/>
              </w:rPr>
              <w:t>）系统相关方案中，应明确本系统的配置、规格，并且通过分析阐述每一个系统环节的必要性；</w:t>
            </w:r>
          </w:p>
          <w:p>
            <w:pPr>
              <w:rPr>
                <w:rFonts w:hAnsi="宋体"/>
                <w:szCs w:val="21"/>
                <w:u w:color="333333"/>
                <w:lang w:val="zh-TW" w:eastAsia="zh-TW"/>
              </w:rPr>
            </w:pPr>
            <w:r>
              <w:rPr>
                <w:rFonts w:hint="eastAsia" w:hAnsi="宋体"/>
                <w:szCs w:val="21"/>
                <w:u w:color="333333"/>
                <w:lang w:val="zh-TW" w:eastAsia="zh-TW"/>
              </w:rPr>
              <w:t>（</w:t>
            </w:r>
            <w:r>
              <w:rPr>
                <w:szCs w:val="21"/>
                <w:u w:color="333333"/>
                <w:lang w:eastAsia="zh-CN"/>
              </w:rPr>
              <w:t>2</w:t>
            </w:r>
            <w:r>
              <w:rPr>
                <w:rFonts w:hint="eastAsia" w:hAnsi="宋体"/>
                <w:szCs w:val="21"/>
                <w:u w:color="333333"/>
                <w:lang w:val="zh-TW" w:eastAsia="zh-TW"/>
              </w:rPr>
              <w:t>）标书中明确系统所有组件的品牌、材质、型号，并且注明每一个组件的保修期；</w:t>
            </w:r>
          </w:p>
          <w:p>
            <w:pPr>
              <w:rPr>
                <w:rFonts w:hAnsi="宋体"/>
                <w:szCs w:val="21"/>
                <w:u w:color="333333"/>
                <w:lang w:val="zh-TW" w:eastAsia="zh-CN"/>
              </w:rPr>
            </w:pPr>
            <w:r>
              <w:rPr>
                <w:rFonts w:hint="eastAsia" w:hAnsi="宋体"/>
                <w:szCs w:val="21"/>
                <w:u w:color="333333"/>
                <w:lang w:eastAsia="zh-TW"/>
              </w:rPr>
              <w:t>（</w:t>
            </w:r>
            <w:r>
              <w:rPr>
                <w:rFonts w:hAnsi="宋体"/>
                <w:szCs w:val="21"/>
                <w:u w:color="333333"/>
                <w:lang w:eastAsia="zh-TW"/>
              </w:rPr>
              <w:t>3</w:t>
            </w:r>
            <w:r>
              <w:rPr>
                <w:rFonts w:hint="eastAsia" w:hAnsi="宋体"/>
                <w:szCs w:val="21"/>
                <w:u w:color="333333"/>
                <w:lang w:eastAsia="zh-TW"/>
              </w:rPr>
              <w:t>）除另有约定外，上述文件中方案或计划类文件应在合同签订后设备发运前交付审核</w:t>
            </w:r>
            <w:r>
              <w:rPr>
                <w:rFonts w:hint="eastAsia" w:hAnsi="宋体"/>
                <w:szCs w:val="21"/>
                <w:u w:color="333333"/>
                <w:lang w:eastAsia="zh-CN"/>
              </w:rPr>
              <w:t>，并在设备开箱验收时将最终批准的电子版全套资料交工程技术部存档。</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1"/>
        <w:spacing w:before="0" w:line="360" w:lineRule="auto"/>
        <w:ind w:left="357"/>
        <w:jc w:val="left"/>
        <w:rPr>
          <w:i/>
          <w:color w:val="4472C4"/>
          <w:szCs w:val="21"/>
          <w:lang w:eastAsia="zh-CN"/>
        </w:rPr>
      </w:pPr>
      <w:permStart w:id="33" w:edGrp="everyone"/>
    </w:p>
    <w:permEnd w:id="3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i/>
                <w:szCs w:val="21"/>
                <w:lang w:eastAsia="zh-CN"/>
              </w:rPr>
            </w:pPr>
            <w:r>
              <w:rPr>
                <w:rFonts w:hint="eastAsia" w:ascii="宋体" w:hAnsi="宋体"/>
                <w:szCs w:val="21"/>
                <w:lang w:eastAsia="zh-CN"/>
              </w:rPr>
              <w:t>如适用，验证包括</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w:t>
            </w:r>
            <w:r>
              <w:rPr>
                <w:rFonts w:ascii="宋体" w:hAnsi="宋体"/>
                <w:szCs w:val="21"/>
                <w:lang w:eastAsia="zh-CN"/>
              </w:rPr>
              <w:t>VSR</w:t>
            </w:r>
            <w:r>
              <w:rPr>
                <w:rFonts w:hint="eastAsia" w:ascii="宋体" w:hAnsi="宋体"/>
                <w:szCs w:val="21"/>
                <w:lang w:eastAsia="zh-CN"/>
              </w:rPr>
              <w:t>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hAnsi="宋体"/>
                <w:szCs w:val="21"/>
                <w:u w:color="333333"/>
                <w:lang w:val="zh-TW" w:eastAsia="zh-TW"/>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hAnsi="宋体"/>
                <w:szCs w:val="21"/>
                <w:u w:color="333333"/>
                <w:lang w:val="zh-TW" w:eastAsia="zh-TW"/>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仪器</w:t>
            </w:r>
            <w:r>
              <w:rPr>
                <w:rFonts w:hint="eastAsia" w:asciiTheme="majorEastAsia" w:hAnsiTheme="majorEastAsia" w:eastAsiaTheme="majorEastAsia"/>
                <w:szCs w:val="21"/>
                <w:u w:color="333333"/>
                <w:lang w:val="zh-TW" w:eastAsia="zh-TW"/>
              </w:rPr>
              <w:t>保质期从确认验收的阶段就开始计算</w:t>
            </w:r>
            <w:r>
              <w:rPr>
                <w:rFonts w:hint="eastAsia" w:asciiTheme="majorEastAsia" w:hAnsiTheme="majorEastAsia" w:eastAsiaTheme="majorEastAsia"/>
                <w:szCs w:val="21"/>
                <w:u w:color="333333"/>
                <w:lang w:eastAsia="zh-TW"/>
              </w:rPr>
              <w:t>，整机</w:t>
            </w:r>
            <w:r>
              <w:rPr>
                <w:rFonts w:hint="eastAsia" w:asciiTheme="majorEastAsia" w:hAnsiTheme="majorEastAsia" w:eastAsiaTheme="majorEastAsia"/>
                <w:szCs w:val="21"/>
                <w:u w:color="333333"/>
                <w:lang w:val="zh-TW" w:eastAsia="zh-TW"/>
              </w:rPr>
              <w:t>保期为一年，</w:t>
            </w:r>
            <w:r>
              <w:rPr>
                <w:rFonts w:hint="eastAsia" w:cs="微软雅黑" w:asciiTheme="majorEastAsia" w:hAnsiTheme="majorEastAsia" w:eastAsiaTheme="majorEastAsia"/>
                <w:color w:val="333333"/>
                <w:szCs w:val="21"/>
                <w:lang w:val="en-US" w:eastAsia="zh-CN"/>
              </w:rPr>
              <w:t>关键零部件(包括</w:t>
            </w:r>
            <w:r>
              <w:fldChar w:fldCharType="begin"/>
            </w:r>
            <w:r>
              <w:instrText xml:space="preserve"> HYPERLINK "http://www.so.com/s?q=%E5%8E%8B%E7%BC%A9%E6%9C%BA&amp;ie=utf-8&amp;src=internal_wenda_recommend_textn" \t "https://wenda.so.com/q/_blank" </w:instrText>
            </w:r>
            <w:r>
              <w:fldChar w:fldCharType="separate"/>
            </w:r>
            <w:r>
              <w:rPr>
                <w:rFonts w:hint="eastAsia" w:cs="微软雅黑" w:asciiTheme="majorEastAsia" w:hAnsiTheme="majorEastAsia" w:eastAsiaTheme="majorEastAsia"/>
                <w:color w:val="333333"/>
                <w:szCs w:val="21"/>
                <w:lang w:val="en-US" w:eastAsia="zh-CN"/>
              </w:rPr>
              <w:t>压缩机</w:t>
            </w:r>
            <w:r>
              <w:rPr>
                <w:rFonts w:hint="eastAsia" w:cs="微软雅黑" w:asciiTheme="majorEastAsia" w:hAnsiTheme="majorEastAsia" w:eastAsiaTheme="majorEastAsia"/>
                <w:color w:val="333333"/>
                <w:szCs w:val="21"/>
                <w:lang w:val="en-US" w:eastAsia="zh-CN"/>
              </w:rPr>
              <w:fldChar w:fldCharType="end"/>
            </w:r>
            <w:r>
              <w:rPr>
                <w:rFonts w:hint="eastAsia" w:cs="微软雅黑" w:asciiTheme="majorEastAsia" w:hAnsiTheme="majorEastAsia" w:eastAsiaTheme="majorEastAsia"/>
                <w:color w:val="333333"/>
                <w:szCs w:val="21"/>
                <w:lang w:val="en-US" w:eastAsia="zh-CN"/>
              </w:rPr>
              <w:t>、</w:t>
            </w:r>
            <w:r>
              <w:fldChar w:fldCharType="begin"/>
            </w:r>
            <w:r>
              <w:instrText xml:space="preserve"> HYPERLINK "http://www.so.com/s?q=%E8%92%B8%E5%8F%91%E5%99%A8&amp;ie=utf-8&amp;src=internal_wenda_recommend_textn" \t "https://wenda.so.com/q/_blank" </w:instrText>
            </w:r>
            <w:r>
              <w:fldChar w:fldCharType="separate"/>
            </w:r>
            <w:r>
              <w:rPr>
                <w:rFonts w:hint="eastAsia" w:cs="微软雅黑" w:asciiTheme="majorEastAsia" w:hAnsiTheme="majorEastAsia" w:eastAsiaTheme="majorEastAsia"/>
                <w:color w:val="333333"/>
                <w:szCs w:val="21"/>
                <w:lang w:val="en-US" w:eastAsia="zh-CN"/>
              </w:rPr>
              <w:t>蒸发器</w:t>
            </w:r>
            <w:r>
              <w:rPr>
                <w:rFonts w:hint="eastAsia" w:cs="微软雅黑" w:asciiTheme="majorEastAsia" w:hAnsiTheme="majorEastAsia" w:eastAsiaTheme="majorEastAsia"/>
                <w:color w:val="333333"/>
                <w:szCs w:val="21"/>
                <w:lang w:val="en-US" w:eastAsia="zh-CN"/>
              </w:rPr>
              <w:fldChar w:fldCharType="end"/>
            </w:r>
            <w:r>
              <w:rPr>
                <w:rFonts w:hint="eastAsia" w:cs="微软雅黑" w:asciiTheme="majorEastAsia" w:hAnsiTheme="majorEastAsia" w:eastAsiaTheme="majorEastAsia"/>
                <w:color w:val="333333"/>
                <w:szCs w:val="21"/>
                <w:lang w:val="en-US" w:eastAsia="zh-CN"/>
              </w:rPr>
              <w:t>、</w:t>
            </w:r>
            <w:r>
              <w:fldChar w:fldCharType="begin"/>
            </w:r>
            <w:r>
              <w:instrText xml:space="preserve"> HYPERLINK "http://www.so.com/s?q=%E5%86%B7%E5%87%9D%E5%99%A8&amp;ie=utf-8&amp;src=internal_wenda_recommend_textn" \t "https://wenda.so.com/q/_blank" </w:instrText>
            </w:r>
            <w:r>
              <w:fldChar w:fldCharType="separate"/>
            </w:r>
            <w:r>
              <w:rPr>
                <w:rFonts w:hint="eastAsia" w:cs="微软雅黑" w:asciiTheme="majorEastAsia" w:hAnsiTheme="majorEastAsia" w:eastAsiaTheme="majorEastAsia"/>
                <w:color w:val="333333"/>
                <w:szCs w:val="21"/>
                <w:lang w:val="en-US" w:eastAsia="zh-CN"/>
              </w:rPr>
              <w:t>冷凝器</w:t>
            </w:r>
            <w:r>
              <w:rPr>
                <w:rFonts w:hint="eastAsia" w:cs="微软雅黑" w:asciiTheme="majorEastAsia" w:hAnsiTheme="majorEastAsia" w:eastAsiaTheme="majorEastAsia"/>
                <w:color w:val="333333"/>
                <w:szCs w:val="21"/>
                <w:lang w:val="en-US" w:eastAsia="zh-CN"/>
              </w:rPr>
              <w:fldChar w:fldCharType="end"/>
            </w:r>
            <w:r>
              <w:rPr>
                <w:rFonts w:hint="eastAsia" w:cs="微软雅黑" w:asciiTheme="majorEastAsia" w:hAnsiTheme="majorEastAsia" w:eastAsiaTheme="majorEastAsia"/>
                <w:color w:val="333333"/>
                <w:szCs w:val="21"/>
                <w:lang w:val="en-US" w:eastAsia="zh-CN"/>
              </w:rPr>
              <w:t>、风扇电机等）按国家规定质保三年。</w:t>
            </w:r>
            <w:r>
              <w:rPr>
                <w:rFonts w:hint="eastAsia" w:asciiTheme="majorEastAsia" w:hAnsiTheme="majorEastAsia" w:eastAsiaTheme="majorEastAsia"/>
                <w:szCs w:val="21"/>
                <w:u w:color="333333"/>
                <w:lang w:val="zh-TW" w:eastAsia="zh-TW"/>
              </w:rPr>
              <w:t>一年内免费保修，一年后应提供良好的售后服务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szCs w:val="21"/>
                <w:u w:color="333333"/>
                <w:lang w:eastAsia="zh-CN"/>
              </w:rPr>
              <w:t>质保期内维修或更换关键部件，该关键部件的质保自维修确认后顺延一年</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u w:color="333333"/>
                <w:lang w:eastAsia="zh-CN"/>
              </w:rPr>
            </w:pPr>
            <w:r>
              <w:rPr>
                <w:rFonts w:hint="eastAsia" w:ascii="宋体" w:hAnsi="宋体" w:cs="宋体"/>
                <w:szCs w:val="21"/>
                <w:u w:color="333333"/>
                <w:lang w:val="zh-TW" w:eastAsia="zh-TW"/>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TW"/>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TW"/>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u w:color="333333"/>
                <w:lang w:val="zh-TW" w:eastAsia="zh-TW"/>
              </w:rPr>
            </w:pPr>
            <w:r>
              <w:rPr>
                <w:rFonts w:hint="eastAsia" w:hAnsi="宋体"/>
                <w:szCs w:val="21"/>
                <w:u w:color="333333"/>
                <w:lang w:val="zh-TW" w:eastAsia="zh-TW"/>
              </w:rPr>
              <w:t>一年免费保修期后，</w:t>
            </w:r>
            <w:r>
              <w:rPr>
                <w:rFonts w:hint="eastAsia" w:hAnsi="宋体"/>
                <w:szCs w:val="21"/>
                <w:u w:color="333333"/>
                <w:lang w:eastAsia="zh-TW"/>
              </w:rPr>
              <w:t>供应商</w:t>
            </w:r>
            <w:r>
              <w:rPr>
                <w:rFonts w:hint="eastAsia" w:hAnsi="宋体"/>
                <w:szCs w:val="21"/>
                <w:u w:color="333333"/>
                <w:lang w:val="zh-TW" w:eastAsia="zh-TW"/>
              </w:rPr>
              <w:t>应终生提供及时的维修、维护，</w:t>
            </w:r>
            <w:r>
              <w:rPr>
                <w:rFonts w:hint="eastAsia" w:hAnsi="宋体"/>
                <w:szCs w:val="21"/>
                <w:u w:color="333333"/>
                <w:lang w:eastAsia="zh-TW"/>
              </w:rPr>
              <w:t>供应商</w:t>
            </w:r>
            <w:r>
              <w:rPr>
                <w:rFonts w:hint="eastAsia" w:hAnsi="宋体"/>
                <w:szCs w:val="21"/>
                <w:u w:color="333333"/>
                <w:lang w:val="zh-TW" w:eastAsia="zh-TW"/>
              </w:rPr>
              <w:t>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440" w:lineRule="exact"/>
              <w:rPr>
                <w:szCs w:val="21"/>
                <w:u w:color="333333"/>
                <w:lang w:eastAsia="zh-CN"/>
              </w:rPr>
            </w:pPr>
            <w:r>
              <w:rPr>
                <w:rFonts w:hint="eastAsia" w:hAnsi="宋体"/>
                <w:szCs w:val="21"/>
                <w:u w:color="333333"/>
                <w:lang w:eastAsia="zh-TW"/>
              </w:rPr>
              <w:t>供应商</w:t>
            </w:r>
            <w:r>
              <w:rPr>
                <w:rFonts w:hint="eastAsia" w:hAnsi="宋体"/>
                <w:szCs w:val="21"/>
                <w:u w:color="333333"/>
                <w:lang w:val="zh-TW" w:eastAsia="zh-TW"/>
              </w:rPr>
              <w:t>应提供合格的备件，用于设备相应部件的维修、更换。</w:t>
            </w:r>
          </w:p>
          <w:p>
            <w:pPr>
              <w:spacing w:line="276" w:lineRule="auto"/>
              <w:jc w:val="both"/>
              <w:rPr>
                <w:rFonts w:hAnsi="宋体"/>
                <w:szCs w:val="21"/>
                <w:u w:color="333333"/>
                <w:lang w:eastAsia="zh-TW"/>
              </w:rPr>
            </w:pP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供应商进厂施工需遵守安全和施工规定。确认试车验收合格后，买卖双方签订验收报告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bl>
    <w:p/>
    <w:p>
      <w:pPr>
        <w:pStyle w:val="31"/>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szCs w:val="21"/>
          <w:lang w:eastAsia="zh-CN"/>
        </w:rPr>
      </w:pPr>
      <w:permStart w:id="44" w:edGrp="everyone"/>
      <w:r>
        <w:rPr>
          <w:rFonts w:hint="eastAsia"/>
          <w:szCs w:val="21"/>
          <w:lang w:eastAsia="zh-CN"/>
        </w:rPr>
        <w:t>不适用</w:t>
      </w:r>
      <w:permEnd w:id="44"/>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docVars>
    <w:docVar w:name="commondata" w:val="eyJoZGlkIjoiZDRiYzc1M2RlZWY2MGEyNDJhNDdhMmVhY2VmYTc5YWUifQ=="/>
  </w:docVars>
  <w:rsids>
    <w:rsidRoot w:val="00391016"/>
    <w:rsid w:val="00001AE0"/>
    <w:rsid w:val="000021A6"/>
    <w:rsid w:val="000027DB"/>
    <w:rsid w:val="00002F06"/>
    <w:rsid w:val="000038A4"/>
    <w:rsid w:val="0000520B"/>
    <w:rsid w:val="000059AD"/>
    <w:rsid w:val="00005CB9"/>
    <w:rsid w:val="00005E76"/>
    <w:rsid w:val="00006273"/>
    <w:rsid w:val="00006FD5"/>
    <w:rsid w:val="0001160E"/>
    <w:rsid w:val="000117C7"/>
    <w:rsid w:val="000169DD"/>
    <w:rsid w:val="00020FEA"/>
    <w:rsid w:val="00022818"/>
    <w:rsid w:val="000231C6"/>
    <w:rsid w:val="000233DE"/>
    <w:rsid w:val="00023B07"/>
    <w:rsid w:val="00023CAD"/>
    <w:rsid w:val="0002457E"/>
    <w:rsid w:val="000275E7"/>
    <w:rsid w:val="000303D0"/>
    <w:rsid w:val="00031243"/>
    <w:rsid w:val="00031900"/>
    <w:rsid w:val="000355F3"/>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5EE2"/>
    <w:rsid w:val="00056478"/>
    <w:rsid w:val="00056AE2"/>
    <w:rsid w:val="00056E9E"/>
    <w:rsid w:val="00057046"/>
    <w:rsid w:val="000576C2"/>
    <w:rsid w:val="00062356"/>
    <w:rsid w:val="00063572"/>
    <w:rsid w:val="00063B90"/>
    <w:rsid w:val="00064A43"/>
    <w:rsid w:val="000662D2"/>
    <w:rsid w:val="00071DD4"/>
    <w:rsid w:val="00072340"/>
    <w:rsid w:val="00072945"/>
    <w:rsid w:val="00073B81"/>
    <w:rsid w:val="00074A36"/>
    <w:rsid w:val="00075921"/>
    <w:rsid w:val="0007673E"/>
    <w:rsid w:val="00077AE1"/>
    <w:rsid w:val="000818AC"/>
    <w:rsid w:val="00082C13"/>
    <w:rsid w:val="00083D58"/>
    <w:rsid w:val="000844A8"/>
    <w:rsid w:val="00084F90"/>
    <w:rsid w:val="00086CA0"/>
    <w:rsid w:val="00087002"/>
    <w:rsid w:val="00092C03"/>
    <w:rsid w:val="0009357A"/>
    <w:rsid w:val="00093B6A"/>
    <w:rsid w:val="00096510"/>
    <w:rsid w:val="00097A7D"/>
    <w:rsid w:val="00097CA2"/>
    <w:rsid w:val="000A1D9E"/>
    <w:rsid w:val="000A2664"/>
    <w:rsid w:val="000A2C3C"/>
    <w:rsid w:val="000A2C69"/>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5336"/>
    <w:rsid w:val="000C7137"/>
    <w:rsid w:val="000D112B"/>
    <w:rsid w:val="000D1A79"/>
    <w:rsid w:val="000D3B24"/>
    <w:rsid w:val="000D43C9"/>
    <w:rsid w:val="000D517D"/>
    <w:rsid w:val="000D5BCC"/>
    <w:rsid w:val="000D6D1E"/>
    <w:rsid w:val="000D6FF9"/>
    <w:rsid w:val="000D7C49"/>
    <w:rsid w:val="000E0DDB"/>
    <w:rsid w:val="000E17B5"/>
    <w:rsid w:val="000E41B5"/>
    <w:rsid w:val="000E4442"/>
    <w:rsid w:val="000E51FF"/>
    <w:rsid w:val="000E5684"/>
    <w:rsid w:val="000E5B57"/>
    <w:rsid w:val="000F0D08"/>
    <w:rsid w:val="000F1C3F"/>
    <w:rsid w:val="000F2CD3"/>
    <w:rsid w:val="000F36B9"/>
    <w:rsid w:val="000F3A00"/>
    <w:rsid w:val="000F4E03"/>
    <w:rsid w:val="000F606A"/>
    <w:rsid w:val="000F706D"/>
    <w:rsid w:val="001006D8"/>
    <w:rsid w:val="00100F65"/>
    <w:rsid w:val="0010110F"/>
    <w:rsid w:val="00102DC9"/>
    <w:rsid w:val="001031DF"/>
    <w:rsid w:val="00103F05"/>
    <w:rsid w:val="00104160"/>
    <w:rsid w:val="0010503D"/>
    <w:rsid w:val="00106571"/>
    <w:rsid w:val="00106B5D"/>
    <w:rsid w:val="00110CF0"/>
    <w:rsid w:val="001120B7"/>
    <w:rsid w:val="0011231F"/>
    <w:rsid w:val="00112670"/>
    <w:rsid w:val="0011289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1D38"/>
    <w:rsid w:val="00132F4C"/>
    <w:rsid w:val="0013356C"/>
    <w:rsid w:val="00134C68"/>
    <w:rsid w:val="00135FD6"/>
    <w:rsid w:val="001374CF"/>
    <w:rsid w:val="001406A1"/>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6DE"/>
    <w:rsid w:val="00182A27"/>
    <w:rsid w:val="00184DDD"/>
    <w:rsid w:val="00184FFD"/>
    <w:rsid w:val="00185449"/>
    <w:rsid w:val="00186314"/>
    <w:rsid w:val="001879E4"/>
    <w:rsid w:val="00187B04"/>
    <w:rsid w:val="00190000"/>
    <w:rsid w:val="001929C2"/>
    <w:rsid w:val="00192B8F"/>
    <w:rsid w:val="00193D66"/>
    <w:rsid w:val="00194BB7"/>
    <w:rsid w:val="00195C27"/>
    <w:rsid w:val="0019670F"/>
    <w:rsid w:val="001A1DE7"/>
    <w:rsid w:val="001A3BB0"/>
    <w:rsid w:val="001A4947"/>
    <w:rsid w:val="001A5F00"/>
    <w:rsid w:val="001A64C0"/>
    <w:rsid w:val="001A685F"/>
    <w:rsid w:val="001A7EB6"/>
    <w:rsid w:val="001A7FE4"/>
    <w:rsid w:val="001B0278"/>
    <w:rsid w:val="001B2886"/>
    <w:rsid w:val="001B28C8"/>
    <w:rsid w:val="001B4654"/>
    <w:rsid w:val="001C017B"/>
    <w:rsid w:val="001C239E"/>
    <w:rsid w:val="001C2D7E"/>
    <w:rsid w:val="001D1FA0"/>
    <w:rsid w:val="001D2358"/>
    <w:rsid w:val="001D2E5A"/>
    <w:rsid w:val="001D32D4"/>
    <w:rsid w:val="001D3C96"/>
    <w:rsid w:val="001D4383"/>
    <w:rsid w:val="001D4742"/>
    <w:rsid w:val="001D474B"/>
    <w:rsid w:val="001D48B0"/>
    <w:rsid w:val="001D5549"/>
    <w:rsid w:val="001E0376"/>
    <w:rsid w:val="001E13E0"/>
    <w:rsid w:val="001E19B2"/>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0E19"/>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4FE"/>
    <w:rsid w:val="002A588E"/>
    <w:rsid w:val="002A7980"/>
    <w:rsid w:val="002B0861"/>
    <w:rsid w:val="002B0A7C"/>
    <w:rsid w:val="002B14F3"/>
    <w:rsid w:val="002B480A"/>
    <w:rsid w:val="002B67A2"/>
    <w:rsid w:val="002B6854"/>
    <w:rsid w:val="002C1817"/>
    <w:rsid w:val="002C1DAB"/>
    <w:rsid w:val="002C2005"/>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6484"/>
    <w:rsid w:val="00302176"/>
    <w:rsid w:val="00302AF8"/>
    <w:rsid w:val="00304F96"/>
    <w:rsid w:val="00306131"/>
    <w:rsid w:val="00311B2C"/>
    <w:rsid w:val="00311EE4"/>
    <w:rsid w:val="0031318B"/>
    <w:rsid w:val="003137B7"/>
    <w:rsid w:val="003148D1"/>
    <w:rsid w:val="00314CFF"/>
    <w:rsid w:val="00315038"/>
    <w:rsid w:val="00315C3E"/>
    <w:rsid w:val="00316037"/>
    <w:rsid w:val="00316EEF"/>
    <w:rsid w:val="003172B7"/>
    <w:rsid w:val="00321298"/>
    <w:rsid w:val="00321D97"/>
    <w:rsid w:val="00323423"/>
    <w:rsid w:val="003240E5"/>
    <w:rsid w:val="00324B23"/>
    <w:rsid w:val="003257E0"/>
    <w:rsid w:val="00325FFA"/>
    <w:rsid w:val="00330D16"/>
    <w:rsid w:val="00330FFF"/>
    <w:rsid w:val="00331E38"/>
    <w:rsid w:val="00333C91"/>
    <w:rsid w:val="0033695C"/>
    <w:rsid w:val="00341B2F"/>
    <w:rsid w:val="00342915"/>
    <w:rsid w:val="0034450B"/>
    <w:rsid w:val="00344AA0"/>
    <w:rsid w:val="00344B04"/>
    <w:rsid w:val="00345847"/>
    <w:rsid w:val="00347576"/>
    <w:rsid w:val="00347772"/>
    <w:rsid w:val="00347A51"/>
    <w:rsid w:val="00347B19"/>
    <w:rsid w:val="00352A3A"/>
    <w:rsid w:val="003531FA"/>
    <w:rsid w:val="0035416F"/>
    <w:rsid w:val="003549FE"/>
    <w:rsid w:val="00355AAC"/>
    <w:rsid w:val="00355D7D"/>
    <w:rsid w:val="00360CCF"/>
    <w:rsid w:val="00364569"/>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1C75"/>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0D67"/>
    <w:rsid w:val="003C558E"/>
    <w:rsid w:val="003C6ECF"/>
    <w:rsid w:val="003C73BC"/>
    <w:rsid w:val="003D2243"/>
    <w:rsid w:val="003D344A"/>
    <w:rsid w:val="003D3C09"/>
    <w:rsid w:val="003D464A"/>
    <w:rsid w:val="003D4EFF"/>
    <w:rsid w:val="003D5F4A"/>
    <w:rsid w:val="003D662C"/>
    <w:rsid w:val="003D77E5"/>
    <w:rsid w:val="003E366C"/>
    <w:rsid w:val="003E49F8"/>
    <w:rsid w:val="003E5109"/>
    <w:rsid w:val="003E60EE"/>
    <w:rsid w:val="003E6B48"/>
    <w:rsid w:val="003E748F"/>
    <w:rsid w:val="003F3F47"/>
    <w:rsid w:val="003F6E0C"/>
    <w:rsid w:val="004003A8"/>
    <w:rsid w:val="0040145E"/>
    <w:rsid w:val="0040240E"/>
    <w:rsid w:val="00402756"/>
    <w:rsid w:val="00405B3A"/>
    <w:rsid w:val="004074DC"/>
    <w:rsid w:val="004111CC"/>
    <w:rsid w:val="004122A3"/>
    <w:rsid w:val="00414F27"/>
    <w:rsid w:val="00416E8B"/>
    <w:rsid w:val="00420273"/>
    <w:rsid w:val="00420AA0"/>
    <w:rsid w:val="0042116C"/>
    <w:rsid w:val="00422D19"/>
    <w:rsid w:val="00422DFE"/>
    <w:rsid w:val="00424D83"/>
    <w:rsid w:val="00424E29"/>
    <w:rsid w:val="004260B6"/>
    <w:rsid w:val="00427D22"/>
    <w:rsid w:val="00427E2D"/>
    <w:rsid w:val="00432568"/>
    <w:rsid w:val="00436C7C"/>
    <w:rsid w:val="00437440"/>
    <w:rsid w:val="00437906"/>
    <w:rsid w:val="00440378"/>
    <w:rsid w:val="00440390"/>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2D21"/>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5CFF"/>
    <w:rsid w:val="004C7B26"/>
    <w:rsid w:val="004D050F"/>
    <w:rsid w:val="004D0E3A"/>
    <w:rsid w:val="004D1A73"/>
    <w:rsid w:val="004D48C2"/>
    <w:rsid w:val="004D67B1"/>
    <w:rsid w:val="004D7128"/>
    <w:rsid w:val="004D751D"/>
    <w:rsid w:val="004E05C2"/>
    <w:rsid w:val="004E080C"/>
    <w:rsid w:val="004E0B02"/>
    <w:rsid w:val="004E0C0D"/>
    <w:rsid w:val="004E255F"/>
    <w:rsid w:val="004E384B"/>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FF2"/>
    <w:rsid w:val="00514EA4"/>
    <w:rsid w:val="00516BB4"/>
    <w:rsid w:val="00517A5D"/>
    <w:rsid w:val="00517E1E"/>
    <w:rsid w:val="005217E8"/>
    <w:rsid w:val="005220FE"/>
    <w:rsid w:val="005247DE"/>
    <w:rsid w:val="00525BB9"/>
    <w:rsid w:val="00530B8F"/>
    <w:rsid w:val="00531434"/>
    <w:rsid w:val="00531754"/>
    <w:rsid w:val="00533015"/>
    <w:rsid w:val="00534840"/>
    <w:rsid w:val="00534D08"/>
    <w:rsid w:val="00535236"/>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1E16"/>
    <w:rsid w:val="0057277E"/>
    <w:rsid w:val="00572F0E"/>
    <w:rsid w:val="00574D60"/>
    <w:rsid w:val="00575318"/>
    <w:rsid w:val="00577142"/>
    <w:rsid w:val="005773E5"/>
    <w:rsid w:val="00581AD5"/>
    <w:rsid w:val="00581C4E"/>
    <w:rsid w:val="00582DB0"/>
    <w:rsid w:val="00584B4C"/>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065A"/>
    <w:rsid w:val="005C2B89"/>
    <w:rsid w:val="005C2FA7"/>
    <w:rsid w:val="005C386F"/>
    <w:rsid w:val="005C42AC"/>
    <w:rsid w:val="005C4D05"/>
    <w:rsid w:val="005C506B"/>
    <w:rsid w:val="005C71BF"/>
    <w:rsid w:val="005C723D"/>
    <w:rsid w:val="005C7601"/>
    <w:rsid w:val="005D1094"/>
    <w:rsid w:val="005D1220"/>
    <w:rsid w:val="005D3394"/>
    <w:rsid w:val="005D3989"/>
    <w:rsid w:val="005D42FF"/>
    <w:rsid w:val="005E2725"/>
    <w:rsid w:val="005E65FA"/>
    <w:rsid w:val="005F19CE"/>
    <w:rsid w:val="005F28F4"/>
    <w:rsid w:val="005F43B9"/>
    <w:rsid w:val="005F43BB"/>
    <w:rsid w:val="005F503E"/>
    <w:rsid w:val="005F6CB3"/>
    <w:rsid w:val="005F7612"/>
    <w:rsid w:val="005F7663"/>
    <w:rsid w:val="005F78D9"/>
    <w:rsid w:val="005F7D63"/>
    <w:rsid w:val="00607170"/>
    <w:rsid w:val="00607408"/>
    <w:rsid w:val="00610AEE"/>
    <w:rsid w:val="0061336A"/>
    <w:rsid w:val="00616BAC"/>
    <w:rsid w:val="00620598"/>
    <w:rsid w:val="00620FEC"/>
    <w:rsid w:val="006214DC"/>
    <w:rsid w:val="006215E2"/>
    <w:rsid w:val="0062168F"/>
    <w:rsid w:val="006221A2"/>
    <w:rsid w:val="00622AFC"/>
    <w:rsid w:val="00627113"/>
    <w:rsid w:val="00627B8B"/>
    <w:rsid w:val="0063079C"/>
    <w:rsid w:val="0063106D"/>
    <w:rsid w:val="006312E8"/>
    <w:rsid w:val="006312FF"/>
    <w:rsid w:val="00632136"/>
    <w:rsid w:val="00632C67"/>
    <w:rsid w:val="006331B6"/>
    <w:rsid w:val="00633310"/>
    <w:rsid w:val="00633315"/>
    <w:rsid w:val="00635F03"/>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298"/>
    <w:rsid w:val="00673EB3"/>
    <w:rsid w:val="00680BE8"/>
    <w:rsid w:val="0068445D"/>
    <w:rsid w:val="00686409"/>
    <w:rsid w:val="00686D19"/>
    <w:rsid w:val="0068777F"/>
    <w:rsid w:val="00693018"/>
    <w:rsid w:val="0069437F"/>
    <w:rsid w:val="006957B1"/>
    <w:rsid w:val="006A0059"/>
    <w:rsid w:val="006A7425"/>
    <w:rsid w:val="006B058A"/>
    <w:rsid w:val="006B1299"/>
    <w:rsid w:val="006B26D9"/>
    <w:rsid w:val="006B310C"/>
    <w:rsid w:val="006B664C"/>
    <w:rsid w:val="006C1125"/>
    <w:rsid w:val="006C1C83"/>
    <w:rsid w:val="006C3E78"/>
    <w:rsid w:val="006C4BED"/>
    <w:rsid w:val="006C54E6"/>
    <w:rsid w:val="006C5762"/>
    <w:rsid w:val="006C690D"/>
    <w:rsid w:val="006D149F"/>
    <w:rsid w:val="006D3396"/>
    <w:rsid w:val="006D4B2A"/>
    <w:rsid w:val="006D5AFF"/>
    <w:rsid w:val="006E0148"/>
    <w:rsid w:val="006E050C"/>
    <w:rsid w:val="006E152B"/>
    <w:rsid w:val="006E36D1"/>
    <w:rsid w:val="006E4002"/>
    <w:rsid w:val="006E4DB6"/>
    <w:rsid w:val="006E622E"/>
    <w:rsid w:val="006E7938"/>
    <w:rsid w:val="006E79FB"/>
    <w:rsid w:val="006F229A"/>
    <w:rsid w:val="006F3BB9"/>
    <w:rsid w:val="006F4AA6"/>
    <w:rsid w:val="007007FA"/>
    <w:rsid w:val="00702D92"/>
    <w:rsid w:val="007036CA"/>
    <w:rsid w:val="007041CB"/>
    <w:rsid w:val="00705090"/>
    <w:rsid w:val="00705102"/>
    <w:rsid w:val="00705DDB"/>
    <w:rsid w:val="0070675E"/>
    <w:rsid w:val="00706A0E"/>
    <w:rsid w:val="00710573"/>
    <w:rsid w:val="00710808"/>
    <w:rsid w:val="007116CB"/>
    <w:rsid w:val="0071211E"/>
    <w:rsid w:val="00712B1B"/>
    <w:rsid w:val="00715226"/>
    <w:rsid w:val="0071622D"/>
    <w:rsid w:val="007168CC"/>
    <w:rsid w:val="007176BB"/>
    <w:rsid w:val="00717811"/>
    <w:rsid w:val="00720A17"/>
    <w:rsid w:val="00720D4B"/>
    <w:rsid w:val="00723A0F"/>
    <w:rsid w:val="00726CB6"/>
    <w:rsid w:val="00727255"/>
    <w:rsid w:val="0072779B"/>
    <w:rsid w:val="00727CCF"/>
    <w:rsid w:val="00731D60"/>
    <w:rsid w:val="0073446D"/>
    <w:rsid w:val="007349FF"/>
    <w:rsid w:val="00734B45"/>
    <w:rsid w:val="00736FFB"/>
    <w:rsid w:val="00740080"/>
    <w:rsid w:val="00741A30"/>
    <w:rsid w:val="00745F73"/>
    <w:rsid w:val="0074792C"/>
    <w:rsid w:val="007504DC"/>
    <w:rsid w:val="0075142F"/>
    <w:rsid w:val="00751965"/>
    <w:rsid w:val="007524EF"/>
    <w:rsid w:val="00752689"/>
    <w:rsid w:val="0075672B"/>
    <w:rsid w:val="00756D1D"/>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E08"/>
    <w:rsid w:val="00774E72"/>
    <w:rsid w:val="0077746F"/>
    <w:rsid w:val="007775FE"/>
    <w:rsid w:val="00780A5F"/>
    <w:rsid w:val="00784913"/>
    <w:rsid w:val="00785B90"/>
    <w:rsid w:val="0078639C"/>
    <w:rsid w:val="007913D3"/>
    <w:rsid w:val="00792FF7"/>
    <w:rsid w:val="0079790C"/>
    <w:rsid w:val="007A09A9"/>
    <w:rsid w:val="007A102A"/>
    <w:rsid w:val="007A15E6"/>
    <w:rsid w:val="007A194B"/>
    <w:rsid w:val="007A4BCD"/>
    <w:rsid w:val="007A5714"/>
    <w:rsid w:val="007A5EFA"/>
    <w:rsid w:val="007A60E7"/>
    <w:rsid w:val="007A6821"/>
    <w:rsid w:val="007A75EF"/>
    <w:rsid w:val="007B03B6"/>
    <w:rsid w:val="007B1257"/>
    <w:rsid w:val="007B1AEC"/>
    <w:rsid w:val="007B33CC"/>
    <w:rsid w:val="007B4133"/>
    <w:rsid w:val="007B49F4"/>
    <w:rsid w:val="007B7AB4"/>
    <w:rsid w:val="007C2405"/>
    <w:rsid w:val="007C2A54"/>
    <w:rsid w:val="007C2B69"/>
    <w:rsid w:val="007C2DC1"/>
    <w:rsid w:val="007C3B05"/>
    <w:rsid w:val="007C3D1D"/>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DC9"/>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36682"/>
    <w:rsid w:val="00837970"/>
    <w:rsid w:val="00840298"/>
    <w:rsid w:val="00841BE4"/>
    <w:rsid w:val="00845A53"/>
    <w:rsid w:val="00847E8C"/>
    <w:rsid w:val="008505E1"/>
    <w:rsid w:val="00850B19"/>
    <w:rsid w:val="00852488"/>
    <w:rsid w:val="0085405E"/>
    <w:rsid w:val="008571DD"/>
    <w:rsid w:val="0085772E"/>
    <w:rsid w:val="00860344"/>
    <w:rsid w:val="00860E2C"/>
    <w:rsid w:val="00864BC6"/>
    <w:rsid w:val="00865399"/>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6CA"/>
    <w:rsid w:val="008B6CD2"/>
    <w:rsid w:val="008B72DD"/>
    <w:rsid w:val="008B7657"/>
    <w:rsid w:val="008C050B"/>
    <w:rsid w:val="008C1132"/>
    <w:rsid w:val="008C302A"/>
    <w:rsid w:val="008C3E42"/>
    <w:rsid w:val="008C4B72"/>
    <w:rsid w:val="008C5279"/>
    <w:rsid w:val="008C527D"/>
    <w:rsid w:val="008C5C9F"/>
    <w:rsid w:val="008C6773"/>
    <w:rsid w:val="008C72BB"/>
    <w:rsid w:val="008C7EBB"/>
    <w:rsid w:val="008D0DE6"/>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00F9"/>
    <w:rsid w:val="009031DE"/>
    <w:rsid w:val="00904BA9"/>
    <w:rsid w:val="00904E7E"/>
    <w:rsid w:val="0091086B"/>
    <w:rsid w:val="00911129"/>
    <w:rsid w:val="00912EA3"/>
    <w:rsid w:val="00914B6E"/>
    <w:rsid w:val="009156A2"/>
    <w:rsid w:val="0091579A"/>
    <w:rsid w:val="0091615D"/>
    <w:rsid w:val="00923E5E"/>
    <w:rsid w:val="00923F7E"/>
    <w:rsid w:val="00924C96"/>
    <w:rsid w:val="00925030"/>
    <w:rsid w:val="00925B32"/>
    <w:rsid w:val="00927E72"/>
    <w:rsid w:val="00930A64"/>
    <w:rsid w:val="00930BE5"/>
    <w:rsid w:val="00931403"/>
    <w:rsid w:val="00934991"/>
    <w:rsid w:val="009351A7"/>
    <w:rsid w:val="00941787"/>
    <w:rsid w:val="009426B9"/>
    <w:rsid w:val="00943936"/>
    <w:rsid w:val="00944E85"/>
    <w:rsid w:val="0094634C"/>
    <w:rsid w:val="009463AB"/>
    <w:rsid w:val="009466C3"/>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0AA3"/>
    <w:rsid w:val="0099128D"/>
    <w:rsid w:val="009917F1"/>
    <w:rsid w:val="00991E37"/>
    <w:rsid w:val="00991E74"/>
    <w:rsid w:val="009926A6"/>
    <w:rsid w:val="0099415E"/>
    <w:rsid w:val="009948BF"/>
    <w:rsid w:val="00997844"/>
    <w:rsid w:val="009978C2"/>
    <w:rsid w:val="009A2566"/>
    <w:rsid w:val="009A345F"/>
    <w:rsid w:val="009A4AE5"/>
    <w:rsid w:val="009A5218"/>
    <w:rsid w:val="009A6806"/>
    <w:rsid w:val="009B1717"/>
    <w:rsid w:val="009B22D2"/>
    <w:rsid w:val="009B2839"/>
    <w:rsid w:val="009B4038"/>
    <w:rsid w:val="009B4C17"/>
    <w:rsid w:val="009B5BF6"/>
    <w:rsid w:val="009B7565"/>
    <w:rsid w:val="009C1138"/>
    <w:rsid w:val="009C1C79"/>
    <w:rsid w:val="009C339C"/>
    <w:rsid w:val="009C33B8"/>
    <w:rsid w:val="009D07A0"/>
    <w:rsid w:val="009D107D"/>
    <w:rsid w:val="009D1871"/>
    <w:rsid w:val="009D2985"/>
    <w:rsid w:val="009D3033"/>
    <w:rsid w:val="009D5770"/>
    <w:rsid w:val="009D66FE"/>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61B"/>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5973"/>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A5"/>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CB2"/>
    <w:rsid w:val="00B20EBF"/>
    <w:rsid w:val="00B24F44"/>
    <w:rsid w:val="00B2505D"/>
    <w:rsid w:val="00B25428"/>
    <w:rsid w:val="00B255BB"/>
    <w:rsid w:val="00B25E24"/>
    <w:rsid w:val="00B2609A"/>
    <w:rsid w:val="00B301B1"/>
    <w:rsid w:val="00B353E7"/>
    <w:rsid w:val="00B35759"/>
    <w:rsid w:val="00B3619A"/>
    <w:rsid w:val="00B365B7"/>
    <w:rsid w:val="00B40BCA"/>
    <w:rsid w:val="00B42B27"/>
    <w:rsid w:val="00B4308D"/>
    <w:rsid w:val="00B440DA"/>
    <w:rsid w:val="00B4415A"/>
    <w:rsid w:val="00B503CD"/>
    <w:rsid w:val="00B548AB"/>
    <w:rsid w:val="00B54BBE"/>
    <w:rsid w:val="00B553F8"/>
    <w:rsid w:val="00B560B6"/>
    <w:rsid w:val="00B5630E"/>
    <w:rsid w:val="00B573B4"/>
    <w:rsid w:val="00B62FB6"/>
    <w:rsid w:val="00B635BF"/>
    <w:rsid w:val="00B7050A"/>
    <w:rsid w:val="00B70904"/>
    <w:rsid w:val="00B70A42"/>
    <w:rsid w:val="00B74791"/>
    <w:rsid w:val="00B76AF9"/>
    <w:rsid w:val="00B8115B"/>
    <w:rsid w:val="00B81AE2"/>
    <w:rsid w:val="00B82D30"/>
    <w:rsid w:val="00B83B45"/>
    <w:rsid w:val="00B87F62"/>
    <w:rsid w:val="00B914A4"/>
    <w:rsid w:val="00B92497"/>
    <w:rsid w:val="00B92C97"/>
    <w:rsid w:val="00B92D41"/>
    <w:rsid w:val="00B93679"/>
    <w:rsid w:val="00B9422D"/>
    <w:rsid w:val="00B95A1D"/>
    <w:rsid w:val="00B9634B"/>
    <w:rsid w:val="00BA5072"/>
    <w:rsid w:val="00BA5B65"/>
    <w:rsid w:val="00BA7BFE"/>
    <w:rsid w:val="00BB0ECA"/>
    <w:rsid w:val="00BB21A0"/>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15F"/>
    <w:rsid w:val="00BF3AFB"/>
    <w:rsid w:val="00BF3DD2"/>
    <w:rsid w:val="00BF4344"/>
    <w:rsid w:val="00BF6970"/>
    <w:rsid w:val="00BF69C6"/>
    <w:rsid w:val="00C005D8"/>
    <w:rsid w:val="00C02F31"/>
    <w:rsid w:val="00C04751"/>
    <w:rsid w:val="00C04DA5"/>
    <w:rsid w:val="00C0503F"/>
    <w:rsid w:val="00C050FC"/>
    <w:rsid w:val="00C05D40"/>
    <w:rsid w:val="00C11905"/>
    <w:rsid w:val="00C14462"/>
    <w:rsid w:val="00C16542"/>
    <w:rsid w:val="00C20199"/>
    <w:rsid w:val="00C2204B"/>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B50"/>
    <w:rsid w:val="00C56F88"/>
    <w:rsid w:val="00C57B7E"/>
    <w:rsid w:val="00C57EFF"/>
    <w:rsid w:val="00C60217"/>
    <w:rsid w:val="00C6384B"/>
    <w:rsid w:val="00C66D15"/>
    <w:rsid w:val="00C671D0"/>
    <w:rsid w:val="00C70449"/>
    <w:rsid w:val="00C7071B"/>
    <w:rsid w:val="00C73904"/>
    <w:rsid w:val="00C73BAE"/>
    <w:rsid w:val="00C73F7B"/>
    <w:rsid w:val="00C74055"/>
    <w:rsid w:val="00C7421D"/>
    <w:rsid w:val="00C76481"/>
    <w:rsid w:val="00C76812"/>
    <w:rsid w:val="00C76B9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159F"/>
    <w:rsid w:val="00CC1BC6"/>
    <w:rsid w:val="00CC34DB"/>
    <w:rsid w:val="00CC51AC"/>
    <w:rsid w:val="00CC609D"/>
    <w:rsid w:val="00CC7044"/>
    <w:rsid w:val="00CD0DC8"/>
    <w:rsid w:val="00CD11FF"/>
    <w:rsid w:val="00CD15E7"/>
    <w:rsid w:val="00CD2B20"/>
    <w:rsid w:val="00CE07A9"/>
    <w:rsid w:val="00CE1012"/>
    <w:rsid w:val="00CE419E"/>
    <w:rsid w:val="00CE5011"/>
    <w:rsid w:val="00CE574A"/>
    <w:rsid w:val="00CE5A8D"/>
    <w:rsid w:val="00CE5DC5"/>
    <w:rsid w:val="00CE629E"/>
    <w:rsid w:val="00CE66CE"/>
    <w:rsid w:val="00CE6922"/>
    <w:rsid w:val="00CE77AA"/>
    <w:rsid w:val="00CE7B59"/>
    <w:rsid w:val="00CF352C"/>
    <w:rsid w:val="00CF4570"/>
    <w:rsid w:val="00CF58EE"/>
    <w:rsid w:val="00D00811"/>
    <w:rsid w:val="00D02A43"/>
    <w:rsid w:val="00D04518"/>
    <w:rsid w:val="00D05489"/>
    <w:rsid w:val="00D05CA1"/>
    <w:rsid w:val="00D061CB"/>
    <w:rsid w:val="00D0796C"/>
    <w:rsid w:val="00D07B7D"/>
    <w:rsid w:val="00D119A3"/>
    <w:rsid w:val="00D11A35"/>
    <w:rsid w:val="00D13130"/>
    <w:rsid w:val="00D146D4"/>
    <w:rsid w:val="00D14B3C"/>
    <w:rsid w:val="00D14BA5"/>
    <w:rsid w:val="00D155D6"/>
    <w:rsid w:val="00D16580"/>
    <w:rsid w:val="00D16A09"/>
    <w:rsid w:val="00D20E20"/>
    <w:rsid w:val="00D21C3A"/>
    <w:rsid w:val="00D228DA"/>
    <w:rsid w:val="00D22E01"/>
    <w:rsid w:val="00D238A5"/>
    <w:rsid w:val="00D24621"/>
    <w:rsid w:val="00D2600F"/>
    <w:rsid w:val="00D26F81"/>
    <w:rsid w:val="00D30EEA"/>
    <w:rsid w:val="00D31534"/>
    <w:rsid w:val="00D32C1F"/>
    <w:rsid w:val="00D33FC2"/>
    <w:rsid w:val="00D37394"/>
    <w:rsid w:val="00D37EAF"/>
    <w:rsid w:val="00D46699"/>
    <w:rsid w:val="00D47345"/>
    <w:rsid w:val="00D5073F"/>
    <w:rsid w:val="00D51573"/>
    <w:rsid w:val="00D5399A"/>
    <w:rsid w:val="00D5444F"/>
    <w:rsid w:val="00D54E0D"/>
    <w:rsid w:val="00D54F7D"/>
    <w:rsid w:val="00D57528"/>
    <w:rsid w:val="00D602CA"/>
    <w:rsid w:val="00D60DD8"/>
    <w:rsid w:val="00D6188D"/>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07B"/>
    <w:rsid w:val="00DD2421"/>
    <w:rsid w:val="00DD3222"/>
    <w:rsid w:val="00DD3D81"/>
    <w:rsid w:val="00DD571C"/>
    <w:rsid w:val="00DD64E1"/>
    <w:rsid w:val="00DE039A"/>
    <w:rsid w:val="00DE0403"/>
    <w:rsid w:val="00DE4811"/>
    <w:rsid w:val="00DE5458"/>
    <w:rsid w:val="00DE5EE6"/>
    <w:rsid w:val="00DE77EA"/>
    <w:rsid w:val="00DF0ABA"/>
    <w:rsid w:val="00DF1EEE"/>
    <w:rsid w:val="00DF411E"/>
    <w:rsid w:val="00DF6C58"/>
    <w:rsid w:val="00E001C1"/>
    <w:rsid w:val="00E039F3"/>
    <w:rsid w:val="00E03C30"/>
    <w:rsid w:val="00E078BD"/>
    <w:rsid w:val="00E078F8"/>
    <w:rsid w:val="00E1142B"/>
    <w:rsid w:val="00E11F10"/>
    <w:rsid w:val="00E15118"/>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69C4"/>
    <w:rsid w:val="00E4734B"/>
    <w:rsid w:val="00E47BD8"/>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3259"/>
    <w:rsid w:val="00E84407"/>
    <w:rsid w:val="00E85E54"/>
    <w:rsid w:val="00E86146"/>
    <w:rsid w:val="00E86A76"/>
    <w:rsid w:val="00E87A90"/>
    <w:rsid w:val="00E904D1"/>
    <w:rsid w:val="00E92425"/>
    <w:rsid w:val="00E92AD3"/>
    <w:rsid w:val="00E959EA"/>
    <w:rsid w:val="00E96237"/>
    <w:rsid w:val="00E965D7"/>
    <w:rsid w:val="00E96D30"/>
    <w:rsid w:val="00EA1327"/>
    <w:rsid w:val="00EA3967"/>
    <w:rsid w:val="00EA623C"/>
    <w:rsid w:val="00EA6395"/>
    <w:rsid w:val="00EB044B"/>
    <w:rsid w:val="00EB067C"/>
    <w:rsid w:val="00EB3C66"/>
    <w:rsid w:val="00EB4B03"/>
    <w:rsid w:val="00EB5DEE"/>
    <w:rsid w:val="00EB64CB"/>
    <w:rsid w:val="00EB6D46"/>
    <w:rsid w:val="00EC07F3"/>
    <w:rsid w:val="00EC1C4B"/>
    <w:rsid w:val="00EC3194"/>
    <w:rsid w:val="00EC518D"/>
    <w:rsid w:val="00EC71D3"/>
    <w:rsid w:val="00ED02FE"/>
    <w:rsid w:val="00ED1EC9"/>
    <w:rsid w:val="00ED3737"/>
    <w:rsid w:val="00ED3856"/>
    <w:rsid w:val="00ED3E2E"/>
    <w:rsid w:val="00ED4CC8"/>
    <w:rsid w:val="00ED6A08"/>
    <w:rsid w:val="00ED790D"/>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244A"/>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2EB5"/>
    <w:rsid w:val="00F648C5"/>
    <w:rsid w:val="00F66036"/>
    <w:rsid w:val="00F6689D"/>
    <w:rsid w:val="00F67E23"/>
    <w:rsid w:val="00F71271"/>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243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398"/>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991225"/>
    <w:rsid w:val="063B24E3"/>
    <w:rsid w:val="0A153B9A"/>
    <w:rsid w:val="0CF84EB3"/>
    <w:rsid w:val="12A76566"/>
    <w:rsid w:val="1885517E"/>
    <w:rsid w:val="2C390AA1"/>
    <w:rsid w:val="393F733E"/>
    <w:rsid w:val="3CE178D4"/>
    <w:rsid w:val="3E273C55"/>
    <w:rsid w:val="41C41C2E"/>
    <w:rsid w:val="49241AE6"/>
    <w:rsid w:val="4EBD7024"/>
    <w:rsid w:val="519B4DD7"/>
    <w:rsid w:val="54C7469B"/>
    <w:rsid w:val="55ED7B58"/>
    <w:rsid w:val="57362E0A"/>
    <w:rsid w:val="57FB12B8"/>
    <w:rsid w:val="5A995CD0"/>
    <w:rsid w:val="5B806A9D"/>
    <w:rsid w:val="61FB2B2E"/>
    <w:rsid w:val="64BF713E"/>
    <w:rsid w:val="66C1130D"/>
    <w:rsid w:val="67BE6906"/>
    <w:rsid w:val="75635AED"/>
    <w:rsid w:val="7CD31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3451</Words>
  <Characters>3641</Characters>
  <Lines>42</Lines>
  <Paragraphs>11</Paragraphs>
  <TotalTime>1</TotalTime>
  <ScaleCrop>false</ScaleCrop>
  <LinksUpToDate>false</LinksUpToDate>
  <CharactersWithSpaces>3748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2019-06-20T14:46:00Z</dcterms:created>
  <dc:creator>Lilly</dc:creator>
  <cp:lastModifiedBy>汪洋</cp:lastModifiedBy>
  <cp:lastPrinted>2022-06-28T09:03:00Z</cp:lastPrinted>
  <dcterms:modified xsi:type="dcterms:W3CDTF">2022-07-18T08:59:49Z</dcterms:modified>
  <dc:title>生效期：</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F37D5C4912FA4CD382307C4D9382D152</vt:lpwstr>
  </property>
</Properties>
</file>