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227223"/>
      <w:bookmarkStart w:id="1" w:name="_Toc482717189"/>
      <w:bookmarkStart w:id="2" w:name="_Toc484532399"/>
      <w:bookmarkStart w:id="3" w:name="_Toc483666358"/>
      <w:bookmarkStart w:id="4" w:name="_Toc483400307"/>
    </w:p>
    <w:p>
      <w:pPr>
        <w:spacing w:after="158" w:afterLines="50"/>
        <w:jc w:val="center"/>
        <w:rPr>
          <w:b/>
          <w:szCs w:val="21"/>
          <w:lang w:eastAsia="zh-CN"/>
        </w:rPr>
      </w:pPr>
      <w:permStart w:id="0" w:edGrp="everyone"/>
      <w:r>
        <w:rPr>
          <w:rFonts w:hint="eastAsia"/>
          <w:b/>
          <w:sz w:val="28"/>
          <w:szCs w:val="28"/>
          <w:lang w:val="en-US" w:eastAsia="zh-CN"/>
        </w:rPr>
        <w:t>联合疫苗楼百日咳车间过氧化氢灭菌系统</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10</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10</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12</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13</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41"/>
        <w:spacing w:before="0" w:line="360" w:lineRule="auto"/>
        <w:ind w:left="357"/>
        <w:jc w:val="left"/>
        <w:rPr>
          <w:szCs w:val="21"/>
          <w:lang w:eastAsia="zh-CN"/>
        </w:rPr>
      </w:pPr>
      <w:bookmarkStart w:id="7" w:name="_Toc482625279"/>
      <w:bookmarkStart w:id="8" w:name="_Toc481702475"/>
      <w:bookmarkStart w:id="9" w:name="_Toc482370141"/>
      <w:bookmarkStart w:id="10" w:name="_Toc482370061"/>
      <w:bookmarkStart w:id="11" w:name="_Toc482370757"/>
      <w:bookmarkStart w:id="12" w:name="_Toc482369805"/>
      <w:bookmarkStart w:id="13" w:name="_Toc482360281"/>
      <w:bookmarkStart w:id="14" w:name="_Toc482370349"/>
      <w:bookmarkStart w:id="15" w:name="_Toc482359936"/>
      <w:r>
        <w:rPr>
          <w:szCs w:val="21"/>
          <w:lang w:eastAsia="zh-CN"/>
        </w:rPr>
        <w:t>本文件的目的是描述武汉生物制品研究所有限责任公司</w:t>
      </w:r>
      <w:permStart w:id="3" w:edGrp="everyone"/>
      <w:r>
        <w:rPr>
          <w:rFonts w:hint="eastAsia"/>
          <w:szCs w:val="21"/>
          <w:lang w:eastAsia="zh-CN"/>
        </w:rPr>
        <w:t>联合疫苗楼百日咳车间过氧化氢灭菌系统</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联合疫苗楼百日咳车间过氧化氢灭菌系统</w:t>
      </w:r>
      <w:permEnd w:id="4"/>
      <w:r>
        <w:rPr>
          <w:szCs w:val="21"/>
          <w:lang w:eastAsia="zh-CN"/>
        </w:rPr>
        <w:t>。</w:t>
      </w:r>
      <w:bookmarkEnd w:id="7"/>
      <w:bookmarkEnd w:id="8"/>
      <w:bookmarkEnd w:id="9"/>
      <w:bookmarkEnd w:id="10"/>
      <w:bookmarkEnd w:id="11"/>
      <w:bookmarkEnd w:id="12"/>
      <w:bookmarkEnd w:id="13"/>
      <w:bookmarkEnd w:id="14"/>
      <w:bookmarkEnd w:id="15"/>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《中华人民共和国药典》（2020版）</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《药品生产质量管理规范》（2010版）</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《药品GMP指南》 （2011版）</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国家标准及欧盟现行版 GMP 相关法规要求和准则</w:t>
      </w:r>
    </w:p>
    <w:p>
      <w:pPr>
        <w:pStyle w:val="41"/>
        <w:numPr>
          <w:ilvl w:val="0"/>
          <w:numId w:val="5"/>
        </w:numPr>
        <w:spacing w:before="0" w:line="360" w:lineRule="auto"/>
        <w:ind w:left="777"/>
        <w:jc w:val="left"/>
        <w:rPr>
          <w:szCs w:val="21"/>
          <w:lang w:eastAsia="zh-CN"/>
        </w:rPr>
      </w:pPr>
      <w:r>
        <w:rPr>
          <w:rFonts w:hint="eastAsia"/>
          <w:color w:val="000000"/>
          <w:szCs w:val="21"/>
          <w:lang w:eastAsia="zh-CN"/>
        </w:rPr>
        <w:t>自动化生产规范（GAMP 5）</w:t>
      </w:r>
    </w:p>
    <w:p>
      <w:pPr>
        <w:pStyle w:val="41"/>
        <w:numPr>
          <w:ilvl w:val="0"/>
          <w:numId w:val="5"/>
        </w:numPr>
        <w:spacing w:before="0" w:line="360" w:lineRule="auto"/>
        <w:ind w:left="777"/>
        <w:jc w:val="left"/>
        <w:rPr>
          <w:rFonts w:ascii="宋体" w:hAnsi="宋体"/>
          <w:i/>
          <w:szCs w:val="21"/>
          <w:lang w:eastAsia="zh-CN"/>
        </w:rPr>
      </w:pPr>
      <w:r>
        <w:rPr>
          <w:rFonts w:ascii="宋体" w:hAnsi="宋体"/>
          <w:kern w:val="2"/>
          <w:szCs w:val="21"/>
          <w:lang w:eastAsia="zh-CN"/>
        </w:rPr>
        <w:t>GMP附件2《确认与验证》（2015版）</w:t>
      </w:r>
    </w:p>
    <w:p>
      <w:pPr>
        <w:pStyle w:val="41"/>
        <w:numPr>
          <w:ilvl w:val="0"/>
          <w:numId w:val="5"/>
        </w:numPr>
        <w:spacing w:before="0" w:line="360" w:lineRule="auto"/>
        <w:ind w:left="777"/>
        <w:jc w:val="left"/>
        <w:rPr>
          <w:szCs w:val="21"/>
          <w:lang w:eastAsia="zh-CN"/>
        </w:rPr>
      </w:pPr>
      <w:r>
        <w:rPr>
          <w:rFonts w:ascii="宋体" w:hAnsi="宋体"/>
          <w:kern w:val="2"/>
          <w:szCs w:val="21"/>
          <w:lang w:eastAsia="zh-CN"/>
        </w:rPr>
        <w:t>GMP附件1《</w:t>
      </w:r>
      <w:r>
        <w:rPr>
          <w:rFonts w:hint="eastAsia" w:ascii="宋体" w:hAnsi="宋体"/>
          <w:kern w:val="2"/>
          <w:szCs w:val="21"/>
          <w:lang w:eastAsia="zh-CN"/>
        </w:rPr>
        <w:t>计算机化系统</w:t>
      </w:r>
      <w:r>
        <w:rPr>
          <w:rFonts w:ascii="宋体" w:hAnsi="宋体"/>
          <w:kern w:val="2"/>
          <w:szCs w:val="21"/>
          <w:lang w:eastAsia="zh-CN"/>
        </w:rPr>
        <w:t>》（2015版）</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6"/>
        </w:numPr>
        <w:spacing w:before="0" w:line="360" w:lineRule="auto"/>
        <w:jc w:val="left"/>
        <w:rPr>
          <w:i/>
          <w:szCs w:val="21"/>
          <w:lang w:eastAsia="zh-CN"/>
        </w:rPr>
      </w:pPr>
      <w:permStart w:id="6" w:edGrp="everyone"/>
      <w:r>
        <w:rPr>
          <w:rFonts w:hint="eastAsia"/>
          <w:szCs w:val="21"/>
          <w:lang w:eastAsia="zh-CN"/>
        </w:rPr>
        <w:t>电气安全应符合GB4793.1和GB4793.4的要求</w:t>
      </w:r>
      <w:permEnd w:id="6"/>
    </w:p>
    <w:p>
      <w:pPr>
        <w:pStyle w:val="31"/>
        <w:numPr>
          <w:ilvl w:val="0"/>
          <w:numId w:val="3"/>
        </w:numPr>
        <w:spacing w:after="158" w:afterLines="50"/>
        <w:ind w:left="426" w:hanging="426" w:hangingChars="202"/>
        <w:outlineLvl w:val="0"/>
        <w:rPr>
          <w:rFonts w:ascii="Times New Roman" w:hAnsi="Times New Roman"/>
          <w:b/>
        </w:rPr>
      </w:pPr>
      <w:bookmarkStart w:id="20" w:name="_Toc522107739"/>
      <w:bookmarkStart w:id="21" w:name="_Toc522716119"/>
      <w:r>
        <w:rPr>
          <w:rFonts w:ascii="Times New Roman" w:hAnsi="Times New Roman"/>
          <w:b/>
        </w:rPr>
        <w:t>系统描述</w:t>
      </w:r>
      <w:bookmarkEnd w:id="20"/>
      <w:bookmarkEnd w:id="21"/>
    </w:p>
    <w:p>
      <w:pPr>
        <w:pStyle w:val="7"/>
        <w:spacing w:line="360" w:lineRule="auto"/>
        <w:ind w:firstLine="420" w:firstLineChars="200"/>
        <w:rPr>
          <w:i/>
          <w:color w:val="4472C4"/>
          <w:szCs w:val="21"/>
          <w:lang w:eastAsia="zh-CN"/>
        </w:rPr>
      </w:pPr>
      <w:permStart w:id="7" w:edGrp="everyone"/>
      <w:r>
        <w:rPr>
          <w:rFonts w:hint="eastAsia" w:ascii="宋体" w:hAnsi="宋体"/>
          <w:color w:val="000000"/>
          <w:sz w:val="21"/>
          <w:szCs w:val="21"/>
          <w:lang w:val="en-US" w:eastAsia="zh-CN"/>
        </w:rPr>
        <w:t>联合疫苗楼百日咳车间需要购买2台</w:t>
      </w:r>
      <w:r>
        <w:rPr>
          <w:rFonts w:hint="eastAsia"/>
          <w:sz w:val="21"/>
          <w:szCs w:val="21"/>
          <w:lang w:eastAsia="zh-CN"/>
        </w:rPr>
        <w:t>过氧化氢灭菌系统</w:t>
      </w:r>
      <w:r>
        <w:rPr>
          <w:rFonts w:hint="eastAsia" w:ascii="宋体" w:hAnsi="宋体"/>
          <w:color w:val="000000"/>
          <w:sz w:val="21"/>
          <w:szCs w:val="21"/>
          <w:lang w:val="en-US" w:eastAsia="zh-CN"/>
        </w:rPr>
        <w:t>，用于联合疫苗楼百日咳车间精提间空间消毒。</w:t>
      </w:r>
      <w:r>
        <w:rPr>
          <w:rFonts w:hint="eastAsia" w:ascii="宋体" w:hAnsi="宋体"/>
          <w:color w:val="000000"/>
          <w:sz w:val="21"/>
          <w:szCs w:val="21"/>
          <w:lang w:eastAsia="zh-CN"/>
        </w:rPr>
        <w:t>本</w:t>
      </w:r>
      <w:r>
        <w:rPr>
          <w:rFonts w:ascii="宋体" w:hAnsi="宋体"/>
          <w:color w:val="000000"/>
          <w:sz w:val="21"/>
          <w:szCs w:val="21"/>
          <w:lang w:eastAsia="zh-CN"/>
        </w:rPr>
        <w:t>URS</w:t>
      </w:r>
      <w:r>
        <w:rPr>
          <w:rFonts w:hint="eastAsia" w:ascii="宋体" w:hAnsi="宋体"/>
          <w:color w:val="000000"/>
          <w:sz w:val="21"/>
          <w:szCs w:val="21"/>
          <w:lang w:eastAsia="zh-CN"/>
        </w:rPr>
        <w:t>是一份用于从用户的角度定义</w:t>
      </w:r>
      <w:r>
        <w:rPr>
          <w:rFonts w:hint="eastAsia"/>
          <w:sz w:val="21"/>
          <w:szCs w:val="21"/>
          <w:lang w:eastAsia="zh-CN"/>
        </w:rPr>
        <w:t>联合疫苗楼百日咳车间过氧化氢灭菌系统</w:t>
      </w:r>
      <w:r>
        <w:rPr>
          <w:rFonts w:hint="eastAsia" w:ascii="宋体" w:hAnsi="宋体"/>
          <w:color w:val="000000"/>
          <w:sz w:val="21"/>
          <w:szCs w:val="21"/>
          <w:lang w:eastAsia="zh-CN"/>
        </w:rPr>
        <w:t>的法规要求、安装要求、运行要求、安全要求及文件要求等各方面要求的关键文件。用于指导用户方、供应商、检测人员在使用</w:t>
      </w:r>
      <w:r>
        <w:rPr>
          <w:rFonts w:hint="eastAsia"/>
          <w:sz w:val="21"/>
          <w:szCs w:val="21"/>
          <w:lang w:eastAsia="zh-CN"/>
        </w:rPr>
        <w:t>过氧化氢灭菌系统</w:t>
      </w:r>
      <w:r>
        <w:rPr>
          <w:rFonts w:hint="eastAsia" w:ascii="宋体" w:hAnsi="宋体"/>
          <w:color w:val="000000"/>
          <w:sz w:val="21"/>
          <w:szCs w:val="21"/>
          <w:lang w:eastAsia="zh-CN"/>
        </w:rPr>
        <w:t>的各项功能按要求进行，使所购买的</w:t>
      </w:r>
      <w:r>
        <w:rPr>
          <w:rFonts w:hint="eastAsia"/>
          <w:sz w:val="21"/>
          <w:szCs w:val="21"/>
          <w:lang w:eastAsia="zh-CN"/>
        </w:rPr>
        <w:t>过氧化氢灭菌系统</w:t>
      </w:r>
      <w:r>
        <w:rPr>
          <w:rFonts w:hint="eastAsia" w:ascii="宋体" w:hAnsi="宋体"/>
          <w:color w:val="000000"/>
          <w:sz w:val="21"/>
          <w:szCs w:val="21"/>
          <w:lang w:eastAsia="zh-CN"/>
        </w:rPr>
        <w:t>满足本</w:t>
      </w:r>
      <w:r>
        <w:rPr>
          <w:rFonts w:ascii="宋体" w:hAnsi="宋体"/>
          <w:color w:val="000000"/>
          <w:sz w:val="21"/>
          <w:szCs w:val="21"/>
          <w:lang w:eastAsia="zh-CN"/>
        </w:rPr>
        <w:t>URS</w:t>
      </w:r>
      <w:r>
        <w:rPr>
          <w:rFonts w:hint="eastAsia" w:ascii="宋体" w:hAnsi="宋体"/>
          <w:color w:val="000000"/>
          <w:sz w:val="21"/>
          <w:szCs w:val="21"/>
          <w:lang w:eastAsia="zh-CN"/>
        </w:rPr>
        <w:t>的要求。</w:t>
      </w:r>
      <w:permEnd w:id="7"/>
    </w:p>
    <w:p>
      <w:pPr>
        <w:pStyle w:val="31"/>
        <w:numPr>
          <w:ilvl w:val="0"/>
          <w:numId w:val="3"/>
        </w:numPr>
        <w:spacing w:after="158" w:afterLines="50"/>
        <w:ind w:left="426" w:hanging="426" w:hangingChars="202"/>
        <w:outlineLvl w:val="0"/>
        <w:rPr>
          <w:rFonts w:ascii="Times New Roman" w:hAnsi="Times New Roman"/>
          <w:szCs w:val="21"/>
        </w:rPr>
      </w:pPr>
      <w:bookmarkStart w:id="22" w:name="_Toc522716120"/>
      <w:r>
        <w:rPr>
          <w:rFonts w:ascii="Times New Roman" w:hAnsi="Times New Roman"/>
          <w:b/>
          <w:szCs w:val="21"/>
        </w:rPr>
        <w:t>安装要求</w:t>
      </w:r>
      <w:bookmarkEnd w:id="22"/>
      <w:bookmarkStart w:id="47" w:name="_GoBack"/>
      <w:bookmarkEnd w:id="47"/>
      <w:permStart w:id="8" w:edGrp="everyone"/>
      <w:permEnd w:id="8"/>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2"/>
            <w:bookmarkStart w:id="24"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9" w:edGrp="everyone"/>
          </w:p>
        </w:tc>
        <w:tc>
          <w:tcPr>
            <w:tcW w:w="7128" w:type="dxa"/>
            <w:shd w:val="clear" w:color="auto" w:fill="auto"/>
            <w:vAlign w:val="center"/>
          </w:tcPr>
          <w:p>
            <w:pPr>
              <w:spacing w:line="276" w:lineRule="auto"/>
              <w:jc w:val="both"/>
              <w:rPr>
                <w:i/>
                <w:color w:val="0070C0"/>
                <w:szCs w:val="21"/>
                <w:lang w:eastAsia="zh-CN"/>
              </w:rPr>
            </w:pPr>
            <w:r>
              <w:rPr>
                <w:rFonts w:hint="eastAsia" w:ascii="宋体" w:hAnsi="宋体"/>
                <w:color w:val="000000"/>
                <w:szCs w:val="21"/>
                <w:lang w:eastAsia="zh-CN"/>
              </w:rPr>
              <w:t>联合疫苗楼百日咳车间精提间。</w:t>
            </w:r>
          </w:p>
        </w:tc>
        <w:tc>
          <w:tcPr>
            <w:tcW w:w="2125" w:type="dxa"/>
            <w:shd w:val="clear" w:color="auto" w:fill="auto"/>
            <w:vAlign w:val="center"/>
          </w:tcPr>
          <w:p>
            <w:pPr>
              <w:jc w:val="center"/>
              <w:rPr>
                <w:i/>
                <w:szCs w:val="21"/>
                <w:lang w:eastAsia="zh-CN"/>
              </w:rPr>
            </w:pPr>
            <w:r>
              <w:rPr>
                <w:rFonts w:hint="eastAsia"/>
                <w:szCs w:val="21"/>
                <w:lang w:val="en-US"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color w:val="0070C0"/>
                <w:szCs w:val="21"/>
                <w:lang w:val="en-US" w:eastAsia="zh-CN"/>
              </w:rPr>
            </w:pPr>
            <w:r>
              <w:rPr>
                <w:rFonts w:hint="eastAsia"/>
                <w:szCs w:val="21"/>
                <w:lang w:val="en-US" w:eastAsia="zh-CN"/>
              </w:rPr>
              <w:t>设备的形式尺寸应符合制造商说明书及技术文件规定的要求。</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70C0"/>
                <w:szCs w:val="21"/>
                <w:lang w:eastAsia="zh-CN"/>
              </w:rPr>
            </w:pPr>
            <w:r>
              <w:rPr>
                <w:rFonts w:hint="eastAsia"/>
                <w:szCs w:val="21"/>
                <w:lang w:val="en-US" w:eastAsia="zh-CN"/>
              </w:rPr>
              <w:t>供应商必须给出设备选型方案及相应附件选型方案，并交给我公司使用部门及工程类部门审核。</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ind w:left="426"/>
              <w:rPr>
                <w:szCs w:val="21"/>
                <w:shd w:val="clear" w:color="FFFFFF" w:fill="D9D9D9"/>
              </w:rPr>
            </w:pPr>
            <w:permStart w:id="11" w:edGrp="everyone"/>
          </w:p>
        </w:tc>
        <w:tc>
          <w:tcPr>
            <w:tcW w:w="9253" w:type="dxa"/>
            <w:gridSpan w:val="2"/>
            <w:shd w:val="clear" w:color="auto" w:fill="auto"/>
            <w:vAlign w:val="center"/>
          </w:tcPr>
          <w:p>
            <w:pPr>
              <w:spacing w:line="276" w:lineRule="auto"/>
              <w:jc w:val="both"/>
              <w:rPr>
                <w:i/>
                <w:color w:val="0070C0"/>
                <w:szCs w:val="21"/>
                <w:lang w:eastAsia="zh-CN"/>
              </w:rPr>
            </w:pPr>
            <w:r>
              <w:rPr>
                <w:rFonts w:hint="eastAsia"/>
                <w:szCs w:val="21"/>
                <w:lang w:eastAsia="zh-CN"/>
              </w:rPr>
              <w:t>N</w:t>
            </w:r>
            <w:r>
              <w:rPr>
                <w:szCs w:val="21"/>
                <w:lang w:eastAsia="zh-CN"/>
              </w:rPr>
              <w:t>/A</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rPr>
                <w:szCs w:val="21"/>
                <w:lang w:val="en-US" w:eastAsia="zh-CN"/>
              </w:rPr>
            </w:pPr>
            <w:permStart w:id="12" w:edGrp="everyone"/>
          </w:p>
        </w:tc>
        <w:tc>
          <w:tcPr>
            <w:tcW w:w="9253" w:type="dxa"/>
            <w:gridSpan w:val="2"/>
            <w:shd w:val="clear" w:color="auto" w:fill="auto"/>
            <w:vAlign w:val="center"/>
          </w:tcPr>
          <w:p>
            <w:pPr>
              <w:spacing w:line="276" w:lineRule="auto"/>
              <w:jc w:val="both"/>
              <w:rPr>
                <w:i/>
                <w:szCs w:val="21"/>
                <w:lang w:eastAsia="zh-CN"/>
              </w:rPr>
            </w:pPr>
            <w:r>
              <w:rPr>
                <w:rFonts w:hint="eastAsia"/>
                <w:szCs w:val="21"/>
                <w:lang w:eastAsia="zh-CN"/>
              </w:rPr>
              <w:t>N</w:t>
            </w:r>
            <w:r>
              <w:rPr>
                <w:szCs w:val="21"/>
                <w:lang w:eastAsia="zh-CN"/>
              </w:rPr>
              <w:t>/A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13" w:edGrp="everyone"/>
          </w:p>
        </w:tc>
        <w:tc>
          <w:tcPr>
            <w:tcW w:w="7128" w:type="dxa"/>
            <w:shd w:val="clear" w:color="auto" w:fill="auto"/>
            <w:vAlign w:val="center"/>
          </w:tcPr>
          <w:p>
            <w:pPr>
              <w:spacing w:line="276" w:lineRule="auto"/>
              <w:jc w:val="both"/>
              <w:rPr>
                <w:szCs w:val="21"/>
                <w:lang w:val="en-US" w:eastAsia="zh-CN"/>
              </w:rPr>
            </w:pPr>
            <w:r>
              <w:rPr>
                <w:szCs w:val="21"/>
                <w:lang w:eastAsia="zh-CN"/>
              </w:rPr>
              <w:t>工作环境</w:t>
            </w:r>
            <w:r>
              <w:rPr>
                <w:color w:val="000000"/>
                <w:lang w:eastAsia="zh-CN"/>
              </w:rPr>
              <w:t>温度：能适应</w:t>
            </w:r>
            <w:r>
              <w:rPr>
                <w:rFonts w:hint="eastAsia"/>
                <w:szCs w:val="21"/>
                <w:lang w:val="en-US" w:eastAsia="zh-CN"/>
              </w:rPr>
              <w:t>18</w:t>
            </w:r>
            <w:r>
              <w:rPr>
                <w:rFonts w:hint="eastAsia" w:ascii="宋体" w:hAnsi="宋体" w:cs="宋体"/>
                <w:color w:val="000000"/>
                <w:lang w:eastAsia="zh-CN"/>
              </w:rPr>
              <w:t>℃</w:t>
            </w:r>
            <w:r>
              <w:rPr>
                <w:color w:val="000000"/>
                <w:lang w:eastAsia="zh-CN"/>
              </w:rPr>
              <w:t>～</w:t>
            </w:r>
            <w:r>
              <w:rPr>
                <w:rFonts w:hint="eastAsia"/>
                <w:szCs w:val="21"/>
                <w:lang w:val="en-US" w:eastAsia="zh-CN"/>
              </w:rPr>
              <w:t>26</w:t>
            </w:r>
            <w:r>
              <w:rPr>
                <w:rFonts w:hint="eastAsia" w:ascii="宋体" w:hAnsi="宋体" w:cs="宋体"/>
                <w:color w:val="000000"/>
                <w:lang w:eastAsia="zh-CN"/>
              </w:rPr>
              <w:t>℃</w:t>
            </w:r>
            <w:r>
              <w:rPr>
                <w:color w:val="000000"/>
                <w:lang w:eastAsia="zh-CN"/>
              </w:rPr>
              <w:t xml:space="preserve">环境 </w:t>
            </w:r>
            <w:r>
              <w:rPr>
                <w:rFonts w:hint="eastAsia"/>
                <w:color w:val="000000"/>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14" w:edGrp="everyone"/>
          </w:p>
        </w:tc>
        <w:tc>
          <w:tcPr>
            <w:tcW w:w="7128" w:type="dxa"/>
            <w:shd w:val="clear" w:color="auto" w:fill="auto"/>
            <w:vAlign w:val="center"/>
          </w:tcPr>
          <w:p>
            <w:pPr>
              <w:spacing w:line="276" w:lineRule="auto"/>
              <w:jc w:val="both"/>
              <w:rPr>
                <w:szCs w:val="21"/>
                <w:lang w:eastAsia="zh-CN"/>
              </w:rPr>
            </w:pPr>
            <w:r>
              <w:rPr>
                <w:color w:val="000000"/>
                <w:lang w:eastAsia="zh-CN"/>
              </w:rPr>
              <w:t>工作环境湿度：至少包括</w:t>
            </w:r>
            <w:r>
              <w:rPr>
                <w:rFonts w:hint="eastAsia"/>
                <w:szCs w:val="21"/>
                <w:lang w:val="en-US" w:eastAsia="zh-CN"/>
              </w:rPr>
              <w:t>20</w:t>
            </w:r>
            <w:r>
              <w:rPr>
                <w:color w:val="000000"/>
                <w:lang w:eastAsia="zh-CN"/>
              </w:rPr>
              <w:t>%～</w:t>
            </w:r>
            <w:r>
              <w:rPr>
                <w:rFonts w:hint="eastAsia"/>
                <w:szCs w:val="21"/>
                <w:lang w:val="en-US" w:eastAsia="zh-CN"/>
              </w:rPr>
              <w:t>80</w:t>
            </w:r>
            <w:r>
              <w:rPr>
                <w:color w:val="000000"/>
                <w:lang w:eastAsia="zh-CN"/>
              </w:rPr>
              <w:t>%</w:t>
            </w:r>
            <w:r>
              <w:rPr>
                <w:rFonts w:hint="eastAsia"/>
                <w:color w:val="000000"/>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szCs w:val="21"/>
                <w:lang w:eastAsia="zh-CN"/>
              </w:rPr>
            </w:pPr>
            <w:r>
              <w:rPr>
                <w:color w:val="000000"/>
                <w:lang w:eastAsia="zh-CN"/>
              </w:rPr>
              <w:t>工作环境洁净级别：</w:t>
            </w:r>
            <w:r>
              <w:rPr>
                <w:rFonts w:hint="eastAsia"/>
                <w:szCs w:val="21"/>
                <w:lang w:eastAsia="zh-CN"/>
              </w:rPr>
              <w:t>A级/C级/D级洁净区。</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color w:val="FF0000"/>
                <w:szCs w:val="21"/>
                <w:lang w:eastAsia="zh-CN"/>
              </w:rPr>
            </w:pPr>
            <w:r>
              <w:rPr>
                <w:color w:val="000000"/>
                <w:lang w:eastAsia="zh-CN"/>
              </w:rPr>
              <w:t>交流电电源：</w:t>
            </w:r>
            <w:r>
              <w:rPr>
                <w:szCs w:val="21"/>
                <w:lang w:eastAsia="zh-CN"/>
              </w:rPr>
              <w:t>220±10%V，</w:t>
            </w:r>
            <w:r>
              <w:rPr>
                <w:rFonts w:hint="eastAsia"/>
                <w:szCs w:val="21"/>
                <w:lang w:val="en-US" w:eastAsia="zh-CN"/>
              </w:rPr>
              <w:t>50</w:t>
            </w:r>
            <w:r>
              <w:rPr>
                <w:szCs w:val="21"/>
                <w:lang w:eastAsia="zh-CN"/>
              </w:rPr>
              <w:t>±1</w:t>
            </w:r>
            <w:r>
              <w:rPr>
                <w:rFonts w:hint="eastAsia"/>
                <w:szCs w:val="21"/>
                <w:lang w:val="en-US" w:eastAsia="zh-CN"/>
              </w:rPr>
              <w:t>HZ。</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lang w:eastAsia="zh-CN"/>
              </w:rPr>
            </w:pPr>
            <w:r>
              <w:rPr>
                <w:rFonts w:hint="eastAsia" w:ascii="宋体" w:hAnsi="宋体"/>
                <w:color w:val="000000"/>
                <w:szCs w:val="21"/>
                <w:lang w:eastAsia="zh-CN"/>
              </w:rPr>
              <w:t>工作区配置防溅安全电源插座。</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lang w:eastAsia="zh-CN"/>
              </w:rPr>
            </w:pPr>
            <w:r>
              <w:rPr>
                <w:rFonts w:ascii="宋体" w:hAnsi="宋体"/>
                <w:szCs w:val="21"/>
                <w:lang w:eastAsia="zh-CN"/>
              </w:rPr>
              <w:t>设备电子元件能抗腐蚀，并能够耐受消毒剂腐蚀</w:t>
            </w:r>
            <w:r>
              <w:rPr>
                <w:rFonts w:hint="eastAsia" w:ascii="宋体" w:hAnsi="宋体"/>
                <w:szCs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360" w:lineRule="auto"/>
              <w:rPr>
                <w:lang w:eastAsia="zh-CN"/>
              </w:rPr>
            </w:pPr>
            <w:r>
              <w:rPr>
                <w:rFonts w:ascii="宋体" w:hAnsi="宋体"/>
                <w:szCs w:val="21"/>
                <w:lang w:eastAsia="zh-CN"/>
              </w:rPr>
              <w:t>所有传感器及压力表等均符合GMP规范，选用卫生设计型</w:t>
            </w:r>
            <w:r>
              <w:rPr>
                <w:rFonts w:hint="eastAsia" w:ascii="宋体" w:hAnsi="宋体"/>
                <w:szCs w:val="21"/>
                <w:lang w:eastAsia="zh-CN"/>
              </w:rPr>
              <w:t>，设备材质为</w:t>
            </w:r>
            <w:r>
              <w:rPr>
                <w:rFonts w:hint="eastAsia" w:ascii="宋体" w:hAnsi="宋体"/>
                <w:szCs w:val="21"/>
                <w:lang w:val="en-US" w:eastAsia="zh-CN"/>
              </w:rPr>
              <w:t>316L材质。</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tcPr>
          <w:p>
            <w:pPr>
              <w:spacing w:line="360" w:lineRule="auto"/>
              <w:rPr>
                <w:szCs w:val="21"/>
                <w:lang w:eastAsia="zh-CN"/>
              </w:rPr>
            </w:pPr>
            <w:r>
              <w:rPr>
                <w:rFonts w:ascii="宋体" w:hAnsi="宋体"/>
                <w:szCs w:val="21"/>
                <w:lang w:eastAsia="zh-CN"/>
              </w:rPr>
              <w:t>系统的主机及附件便于搬动和在不同房间内移动</w:t>
            </w:r>
            <w:r>
              <w:rPr>
                <w:rFonts w:hint="eastAsia" w:ascii="宋体" w:hAnsi="宋体"/>
                <w:szCs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tcPr>
          <w:p>
            <w:pPr>
              <w:spacing w:line="360" w:lineRule="auto"/>
              <w:rPr>
                <w:szCs w:val="21"/>
                <w:lang w:eastAsia="zh-CN"/>
              </w:rPr>
            </w:pPr>
            <w:r>
              <w:rPr>
                <w:rFonts w:ascii="宋体" w:hAnsi="宋体"/>
                <w:szCs w:val="21"/>
                <w:lang w:val="en-US" w:eastAsia="zh-CN"/>
              </w:rPr>
              <w:t>设备喷嘴及喷芯为不锈钢材料，不易损坏</w:t>
            </w:r>
            <w:r>
              <w:rPr>
                <w:rFonts w:hint="eastAsia" w:ascii="宋体" w:hAnsi="宋体"/>
                <w:szCs w:val="21"/>
                <w:lang w:val="en-US"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tcPr>
          <w:p>
            <w:pPr>
              <w:spacing w:line="360" w:lineRule="auto"/>
              <w:rPr>
                <w:szCs w:val="21"/>
                <w:lang w:eastAsia="zh-CN"/>
              </w:rPr>
            </w:pPr>
            <w:r>
              <w:rPr>
                <w:rFonts w:ascii="宋体" w:hAnsi="宋体"/>
                <w:szCs w:val="21"/>
                <w:lang w:val="en-US" w:eastAsia="zh-CN"/>
              </w:rPr>
              <w:t>灭菌终端为</w:t>
            </w:r>
            <w:r>
              <w:rPr>
                <w:rFonts w:hint="eastAsia" w:ascii="宋体" w:hAnsi="宋体"/>
                <w:szCs w:val="21"/>
                <w:lang w:val="en-US" w:eastAsia="zh-CN"/>
              </w:rPr>
              <w:t>304</w:t>
            </w:r>
            <w:r>
              <w:rPr>
                <w:rFonts w:ascii="宋体" w:hAnsi="宋体"/>
                <w:szCs w:val="21"/>
                <w:lang w:val="en-US" w:eastAsia="zh-CN"/>
              </w:rPr>
              <w:t>不锈钢一体式外壳，无清洗死角，无需拆装</w:t>
            </w:r>
            <w:r>
              <w:rPr>
                <w:rFonts w:hint="eastAsia" w:ascii="宋体" w:hAnsi="宋体"/>
                <w:szCs w:val="21"/>
                <w:lang w:val="en-US"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rPr>
                <w:lang w:eastAsia="zh-CN"/>
              </w:rPr>
            </w:pPr>
            <w:r>
              <w:rPr>
                <w:rFonts w:hint="eastAsia"/>
                <w:szCs w:val="21"/>
                <w:lang w:eastAsia="zh-CN"/>
              </w:rPr>
              <w:t>标记：至少应有以下永久贴牢和清楚易认的标记：</w:t>
            </w:r>
          </w:p>
          <w:p>
            <w:pPr>
              <w:spacing w:line="276" w:lineRule="auto"/>
              <w:rPr>
                <w:lang w:eastAsia="zh-CN"/>
              </w:rPr>
            </w:pPr>
            <w:r>
              <w:rPr>
                <w:rFonts w:hint="eastAsia"/>
                <w:szCs w:val="21"/>
                <w:lang w:eastAsia="zh-CN"/>
              </w:rPr>
              <w:t>（1）制造/供应单位；</w:t>
            </w:r>
          </w:p>
          <w:p>
            <w:pPr>
              <w:spacing w:line="276" w:lineRule="auto"/>
              <w:rPr>
                <w:lang w:eastAsia="zh-CN"/>
              </w:rPr>
            </w:pPr>
            <w:r>
              <w:rPr>
                <w:rFonts w:hint="eastAsia"/>
                <w:szCs w:val="21"/>
                <w:lang w:eastAsia="zh-CN"/>
              </w:rPr>
              <w:t>（2）产品注册号；</w:t>
            </w:r>
          </w:p>
          <w:p>
            <w:pPr>
              <w:spacing w:line="276" w:lineRule="auto"/>
              <w:rPr>
                <w:lang w:eastAsia="zh-CN"/>
              </w:rPr>
            </w:pPr>
            <w:r>
              <w:rPr>
                <w:rFonts w:hint="eastAsia"/>
                <w:szCs w:val="21"/>
                <w:lang w:eastAsia="zh-CN"/>
              </w:rPr>
              <w:t>（3）型号标记；</w:t>
            </w:r>
          </w:p>
          <w:p>
            <w:pPr>
              <w:spacing w:line="276" w:lineRule="auto"/>
              <w:rPr>
                <w:szCs w:val="21"/>
                <w:lang w:eastAsia="zh-CN"/>
              </w:rPr>
            </w:pPr>
            <w:r>
              <w:rPr>
                <w:rFonts w:hint="eastAsia"/>
                <w:szCs w:val="21"/>
                <w:lang w:eastAsia="zh-CN"/>
              </w:rPr>
              <w:t>（4）生产日期或编号；</w:t>
            </w:r>
          </w:p>
          <w:p>
            <w:pPr>
              <w:spacing w:line="276" w:lineRule="auto"/>
              <w:rPr>
                <w:lang w:eastAsia="zh-CN"/>
              </w:rPr>
            </w:pPr>
            <w:r>
              <w:rPr>
                <w:rFonts w:hint="eastAsia"/>
                <w:szCs w:val="21"/>
                <w:lang w:eastAsia="zh-CN"/>
              </w:rPr>
              <w:t>（5）必要的功能标识及说明；</w:t>
            </w:r>
          </w:p>
          <w:p>
            <w:pPr>
              <w:spacing w:line="276" w:lineRule="auto"/>
              <w:rPr>
                <w:szCs w:val="21"/>
                <w:lang w:eastAsia="zh-CN"/>
              </w:rPr>
            </w:pPr>
            <w:r>
              <w:rPr>
                <w:rFonts w:hint="eastAsia"/>
                <w:szCs w:val="21"/>
                <w:lang w:eastAsia="zh-CN"/>
              </w:rPr>
              <w:t>（6）安全标识。</w:t>
            </w:r>
          </w:p>
          <w:p>
            <w:pPr>
              <w:spacing w:line="276" w:lineRule="auto"/>
            </w:pP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rPr>
                <w:lang w:eastAsia="zh-CN"/>
              </w:rPr>
            </w:pPr>
            <w:r>
              <w:rPr>
                <w:rFonts w:ascii="宋体" w:hAnsi="宋体"/>
                <w:szCs w:val="21"/>
                <w:lang w:eastAsia="zh-CN"/>
              </w:rPr>
              <w:t>灭菌系统其他相关部件，其材质必须满足在洁净室使用，符合GMP要求，</w:t>
            </w:r>
            <w:r>
              <w:rPr>
                <w:rFonts w:hint="eastAsia" w:ascii="宋体" w:hAnsi="宋体"/>
                <w:szCs w:val="21"/>
                <w:lang w:eastAsia="zh-CN"/>
              </w:rPr>
              <w:t>并能够耐受消毒剂腐蚀。</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bookmarkEnd w:id="23"/>
      <w:bookmarkEnd w:id="24"/>
      <w:permEnd w:id="17"/>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18" w:edGrp="everyone"/>
            <w:permEnd w:id="18"/>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9"/>
              </w:numPr>
              <w:ind w:firstLineChars="0"/>
              <w:rPr>
                <w:rFonts w:ascii="Times New Roman" w:hAnsi="Times New Roman"/>
                <w:szCs w:val="21"/>
              </w:rPr>
            </w:pPr>
            <w:permStart w:id="19" w:edGrp="everyone"/>
            <w:permEnd w:id="19"/>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D7D7D7" w:themeFill="background1" w:themeFillShade="D8"/>
            <w:vAlign w:val="center"/>
          </w:tcPr>
          <w:p>
            <w:pPr>
              <w:ind w:left="993"/>
              <w:rPr>
                <w:szCs w:val="21"/>
              </w:rPr>
            </w:pPr>
            <w:permStart w:id="20" w:edGrp="everyone"/>
          </w:p>
        </w:tc>
        <w:tc>
          <w:tcPr>
            <w:tcW w:w="9253" w:type="dxa"/>
            <w:gridSpan w:val="2"/>
            <w:shd w:val="clear" w:color="auto" w:fill="auto"/>
            <w:vAlign w:val="center"/>
          </w:tcPr>
          <w:p>
            <w:pPr>
              <w:spacing w:line="276" w:lineRule="auto"/>
              <w:jc w:val="both"/>
              <w:rPr>
                <w:szCs w:val="21"/>
                <w:lang w:eastAsia="zh-CN"/>
              </w:rPr>
            </w:pPr>
            <w:r>
              <w:rPr>
                <w:rFonts w:hint="eastAsia"/>
                <w:szCs w:val="21"/>
                <w:lang w:eastAsia="zh-CN"/>
              </w:rPr>
              <w:t>N</w:t>
            </w:r>
            <w:r>
              <w:rPr>
                <w:szCs w:val="21"/>
                <w:lang w:eastAsia="zh-CN"/>
              </w:rPr>
              <w:t>/A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21" w:edGrp="everyone"/>
          </w:p>
        </w:tc>
        <w:tc>
          <w:tcPr>
            <w:tcW w:w="7128" w:type="dxa"/>
            <w:shd w:val="clear" w:color="auto" w:fill="auto"/>
            <w:vAlign w:val="center"/>
          </w:tcPr>
          <w:p>
            <w:pPr>
              <w:spacing w:line="360" w:lineRule="auto"/>
              <w:jc w:val="both"/>
              <w:rPr>
                <w:rFonts w:ascii="宋体" w:hAnsi="宋体"/>
                <w:szCs w:val="21"/>
                <w:lang w:val="en-US" w:eastAsia="zh-CN"/>
              </w:rPr>
            </w:pPr>
            <w:r>
              <w:rPr>
                <w:rFonts w:ascii="宋体" w:hAnsi="宋体"/>
                <w:szCs w:val="21"/>
                <w:lang w:val="en-US" w:eastAsia="zh-CN"/>
              </w:rPr>
              <w:t>喷雾</w:t>
            </w:r>
            <w:r>
              <w:rPr>
                <w:rFonts w:hint="eastAsia" w:ascii="宋体" w:hAnsi="宋体"/>
                <w:szCs w:val="21"/>
                <w:lang w:val="en-US" w:eastAsia="zh-CN"/>
              </w:rPr>
              <w:t>平均</w:t>
            </w:r>
            <w:r>
              <w:rPr>
                <w:rFonts w:ascii="宋体" w:hAnsi="宋体"/>
                <w:szCs w:val="21"/>
                <w:lang w:val="en-US" w:eastAsia="zh-CN"/>
              </w:rPr>
              <w:t>粒径：</w:t>
            </w:r>
            <w:r>
              <w:rPr>
                <w:rFonts w:hint="eastAsia" w:ascii="宋体" w:hAnsi="宋体"/>
                <w:szCs w:val="21"/>
                <w:lang w:val="en-US" w:eastAsia="zh-CN"/>
              </w:rPr>
              <w:t>≤5</w:t>
            </w:r>
            <w:r>
              <w:rPr>
                <w:rFonts w:ascii="宋体" w:hAnsi="宋体"/>
                <w:szCs w:val="21"/>
                <w:lang w:val="en-US" w:eastAsia="zh-CN"/>
              </w:rPr>
              <w:t>μm，可提供粒径证明，雾化器喷头核心部件为</w:t>
            </w:r>
            <w:r>
              <w:rPr>
                <w:rFonts w:hint="eastAsia" w:ascii="宋体" w:hAnsi="宋体"/>
                <w:szCs w:val="21"/>
                <w:lang w:val="en-US" w:eastAsia="zh-CN"/>
              </w:rPr>
              <w:t>316L及以上</w:t>
            </w:r>
            <w:r>
              <w:rPr>
                <w:rFonts w:ascii="宋体" w:hAnsi="宋体"/>
                <w:szCs w:val="21"/>
                <w:lang w:val="en-US" w:eastAsia="zh-CN"/>
              </w:rPr>
              <w:t>材质</w:t>
            </w:r>
            <w:r>
              <w:rPr>
                <w:rFonts w:hint="eastAsia" w:ascii="宋体" w:hAnsi="宋体"/>
                <w:szCs w:val="21"/>
                <w:lang w:val="en-US" w:eastAsia="zh-CN"/>
              </w:rPr>
              <w:t xml:space="preserve">。                                                                                                                                                                                                                                                                                                                                                                                                                                                                                                                                                                                                                                                                                                                                                                                                                                                                                                                                                                                                                                                                                                                                                                                                                                                                                                                                                                                                                                                                                                                                                                                                                                                                                                                                                                                                                                                                                                                                                                                                                                                                                                                                                                                                                                                                                                                                                                                                                                                                                                                                                                                                                                                                                                                                                                                                                                                                                                                                                                                                                                                                                                                                                                                                                                                                                                                                                                                                                                                                                                                                                                                                                                                                                                                                                                                                                                                                                                                                                                                                                                                                                                                                                                                                               </w:t>
            </w:r>
            <w:r>
              <w:rPr>
                <w:rFonts w:hint="eastAsia" w:ascii="宋体" w:hAnsi="宋体"/>
                <w:szCs w:val="21"/>
                <w:lang w:val="en-US" w:eastAsia="zh-CN"/>
              </w:rPr>
              <w:t xml:space="preserve">                                                                                                                                                                                                                                                                                                                                                                                                                                                                                                                                                                                                                                                                                                                                                                                                                                                                                                                                                                                                                                                                                                                                                                                                                                                                                                                                                                                                                                                                                                                                                                                                                                                                                                                                                                                                                                                                                                                                                                                                                                                                                                                                                                                                                                                                                                                                                                                                                                                                                                                                                                                                                                                                                                                                                                                                                                                                                                                                                                                                                                                                                                                                                                                                                                                                                                                                                                                                                                                                                                                                                                                                                                                                                                                                                                                                                                                                                                                                                                                                                                                                                                                                                                                                                </w:t>
            </w:r>
            <w:r>
              <w:rPr>
                <w:rFonts w:hint="eastAsia" w:ascii="宋体" w:hAnsi="宋体"/>
                <w:szCs w:val="21"/>
                <w:lang w:val="en-US" w:eastAsia="zh-CN"/>
              </w:rPr>
              <w:t xml:space="preserve">                                                                                                                                                                                                                                                                                                                                                                                                                                                                                                                                                                                                                                                                                                                                                                                                                                                                                                              </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22" w:edGrp="everyone"/>
          </w:p>
        </w:tc>
        <w:tc>
          <w:tcPr>
            <w:tcW w:w="7128" w:type="dxa"/>
            <w:shd w:val="clear" w:color="auto" w:fill="auto"/>
            <w:vAlign w:val="center"/>
          </w:tcPr>
          <w:p>
            <w:pPr>
              <w:spacing w:line="360" w:lineRule="auto"/>
              <w:jc w:val="both"/>
              <w:rPr>
                <w:rFonts w:ascii="宋体" w:hAnsi="宋体"/>
                <w:szCs w:val="21"/>
                <w:lang w:val="en-US" w:eastAsia="zh-CN"/>
              </w:rPr>
            </w:pPr>
            <w:r>
              <w:rPr>
                <w:rFonts w:ascii="宋体" w:hAnsi="宋体"/>
                <w:szCs w:val="21"/>
                <w:lang w:eastAsia="zh-CN"/>
              </w:rPr>
              <w:t>雾化器数量：一</w:t>
            </w:r>
            <w:r>
              <w:rPr>
                <w:rFonts w:hint="eastAsia" w:ascii="宋体" w:hAnsi="宋体"/>
                <w:szCs w:val="21"/>
                <w:lang w:eastAsia="zh-CN"/>
              </w:rPr>
              <w:t>个</w:t>
            </w:r>
            <w:r>
              <w:rPr>
                <w:rFonts w:ascii="宋体" w:hAnsi="宋体"/>
                <w:szCs w:val="21"/>
                <w:lang w:eastAsia="zh-CN"/>
              </w:rPr>
              <w:t>主机可配套</w:t>
            </w:r>
            <w:r>
              <w:rPr>
                <w:rFonts w:hint="eastAsia" w:ascii="宋体" w:hAnsi="宋体"/>
                <w:szCs w:val="21"/>
                <w:lang w:eastAsia="zh-CN"/>
              </w:rPr>
              <w:t>多台</w:t>
            </w:r>
            <w:r>
              <w:rPr>
                <w:rFonts w:ascii="宋体" w:hAnsi="宋体"/>
                <w:szCs w:val="21"/>
                <w:lang w:eastAsia="zh-CN"/>
              </w:rPr>
              <w:t>雾化器灭菌终端同时使用</w:t>
            </w:r>
            <w:r>
              <w:rPr>
                <w:rFonts w:hint="eastAsia" w:ascii="宋体" w:hAnsi="宋体"/>
                <w:szCs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23" w:edGrp="everyone"/>
          </w:p>
        </w:tc>
        <w:tc>
          <w:tcPr>
            <w:tcW w:w="7128" w:type="dxa"/>
            <w:shd w:val="clear" w:color="auto" w:fill="auto"/>
            <w:vAlign w:val="center"/>
          </w:tcPr>
          <w:p>
            <w:pPr>
              <w:spacing w:line="360" w:lineRule="auto"/>
              <w:jc w:val="both"/>
              <w:rPr>
                <w:rFonts w:ascii="宋体" w:hAnsi="宋体"/>
                <w:szCs w:val="21"/>
                <w:lang w:val="en-US" w:eastAsia="zh-CN"/>
              </w:rPr>
            </w:pPr>
            <w:r>
              <w:rPr>
                <w:rFonts w:ascii="宋体" w:hAnsi="宋体"/>
                <w:szCs w:val="21"/>
                <w:lang w:eastAsia="zh-CN"/>
              </w:rPr>
              <w:t>每台灭菌终端</w:t>
            </w:r>
            <w:r>
              <w:rPr>
                <w:rFonts w:hint="eastAsia" w:ascii="宋体" w:hAnsi="宋体"/>
                <w:szCs w:val="21"/>
                <w:lang w:eastAsia="zh-CN"/>
              </w:rPr>
              <w:t>最大有效</w:t>
            </w:r>
            <w:r>
              <w:rPr>
                <w:rFonts w:ascii="宋体" w:hAnsi="宋体"/>
                <w:szCs w:val="21"/>
                <w:lang w:eastAsia="zh-CN"/>
              </w:rPr>
              <w:t>灭菌</w:t>
            </w:r>
            <w:r>
              <w:rPr>
                <w:rFonts w:hint="eastAsia" w:ascii="宋体" w:hAnsi="宋体"/>
                <w:szCs w:val="21"/>
                <w:lang w:eastAsia="zh-CN"/>
              </w:rPr>
              <w:t>体积不低于</w:t>
            </w:r>
            <w:r>
              <w:rPr>
                <w:rFonts w:hint="eastAsia" w:ascii="宋体" w:hAnsi="宋体"/>
                <w:szCs w:val="21"/>
                <w:lang w:val="en-US" w:eastAsia="zh-CN"/>
              </w:rPr>
              <w:t>600</w:t>
            </w:r>
            <w:r>
              <w:rPr>
                <w:rFonts w:ascii="宋体" w:hAnsi="宋体"/>
                <w:szCs w:val="21"/>
                <w:lang w:eastAsia="zh-CN"/>
              </w:rPr>
              <w:t>m</w:t>
            </w:r>
            <w:r>
              <w:rPr>
                <w:rFonts w:ascii="宋体" w:hAnsi="宋体"/>
                <w:szCs w:val="21"/>
                <w:vertAlign w:val="superscript"/>
                <w:lang w:eastAsia="zh-CN"/>
              </w:rPr>
              <w:t>3</w:t>
            </w:r>
            <w:r>
              <w:rPr>
                <w:rFonts w:ascii="宋体" w:hAnsi="宋体"/>
                <w:szCs w:val="21"/>
                <w:lang w:eastAsia="zh-CN"/>
              </w:rPr>
              <w:t>，可根据不同房间大小独立控制灭菌终端喷雾量</w:t>
            </w:r>
            <w:r>
              <w:rPr>
                <w:rFonts w:hint="eastAsia" w:ascii="宋体" w:hAnsi="宋体"/>
                <w:szCs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24" w:edGrp="everyone"/>
          </w:p>
        </w:tc>
        <w:tc>
          <w:tcPr>
            <w:tcW w:w="7128" w:type="dxa"/>
            <w:shd w:val="clear" w:color="auto" w:fill="auto"/>
            <w:vAlign w:val="center"/>
          </w:tcPr>
          <w:p>
            <w:pPr>
              <w:spacing w:line="360" w:lineRule="auto"/>
              <w:jc w:val="both"/>
              <w:rPr>
                <w:rFonts w:ascii="宋体" w:hAnsi="宋体"/>
                <w:szCs w:val="21"/>
                <w:lang w:val="en-US" w:eastAsia="zh-CN"/>
              </w:rPr>
            </w:pPr>
            <w:r>
              <w:rPr>
                <w:rFonts w:hint="eastAsia" w:ascii="宋体" w:hAnsi="宋体"/>
                <w:szCs w:val="21"/>
                <w:lang w:eastAsia="zh-CN"/>
              </w:rPr>
              <w:t>灭菌时间2-</w:t>
            </w:r>
            <w:r>
              <w:rPr>
                <w:rFonts w:ascii="宋体" w:hAnsi="宋体"/>
                <w:szCs w:val="21"/>
                <w:lang w:eastAsia="zh-CN"/>
              </w:rPr>
              <w:t>6</w:t>
            </w:r>
            <w:r>
              <w:rPr>
                <w:rFonts w:hint="eastAsia" w:ascii="宋体" w:hAnsi="宋体"/>
                <w:szCs w:val="21"/>
                <w:lang w:eastAsia="zh-CN"/>
              </w:rPr>
              <w:t>小时</w:t>
            </w:r>
            <w:r>
              <w:rPr>
                <w:rFonts w:ascii="宋体" w:hAnsi="宋体"/>
                <w:szCs w:val="21"/>
                <w:lang w:eastAsia="zh-CN"/>
              </w:rPr>
              <w:t xml:space="preserve"> </w:t>
            </w:r>
            <w:r>
              <w:rPr>
                <w:rFonts w:hint="eastAsia" w:ascii="宋体" w:hAnsi="宋体"/>
                <w:szCs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25" w:edGrp="everyone"/>
          </w:p>
        </w:tc>
        <w:tc>
          <w:tcPr>
            <w:tcW w:w="7128" w:type="dxa"/>
            <w:shd w:val="clear" w:color="auto" w:fill="auto"/>
            <w:vAlign w:val="center"/>
          </w:tcPr>
          <w:p>
            <w:pPr>
              <w:spacing w:line="360" w:lineRule="auto"/>
              <w:jc w:val="both"/>
              <w:rPr>
                <w:rFonts w:ascii="宋体" w:hAnsi="宋体"/>
                <w:szCs w:val="21"/>
                <w:lang w:val="en-US" w:eastAsia="zh-CN"/>
              </w:rPr>
            </w:pPr>
            <w:r>
              <w:rPr>
                <w:rFonts w:hint="eastAsia" w:ascii="宋体" w:hAnsi="宋体"/>
                <w:szCs w:val="21"/>
                <w:lang w:eastAsia="zh-CN"/>
              </w:rPr>
              <w:t>出风口速度不低于</w:t>
            </w:r>
            <w:r>
              <w:rPr>
                <w:rFonts w:hint="eastAsia" w:ascii="宋体" w:hAnsi="宋体"/>
                <w:szCs w:val="21"/>
                <w:lang w:val="en-US" w:eastAsia="zh-CN"/>
              </w:rPr>
              <w:t>20m/s。</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26" w:edGrp="everyone"/>
          </w:p>
        </w:tc>
        <w:tc>
          <w:tcPr>
            <w:tcW w:w="7128" w:type="dxa"/>
            <w:shd w:val="clear" w:color="auto" w:fill="auto"/>
            <w:vAlign w:val="center"/>
          </w:tcPr>
          <w:p>
            <w:pPr>
              <w:spacing w:line="360" w:lineRule="auto"/>
              <w:jc w:val="both"/>
              <w:rPr>
                <w:rFonts w:ascii="宋体" w:hAnsi="宋体"/>
                <w:szCs w:val="21"/>
                <w:lang w:val="en-US" w:eastAsia="zh-CN"/>
              </w:rPr>
            </w:pPr>
            <w:r>
              <w:rPr>
                <w:rFonts w:ascii="宋体" w:hAnsi="宋体"/>
                <w:szCs w:val="21"/>
                <w:lang w:eastAsia="zh-CN"/>
              </w:rPr>
              <w:t>排残后过氧化氢残留浓度＜1ppm</w:t>
            </w:r>
            <w:r>
              <w:rPr>
                <w:rFonts w:hint="eastAsia" w:ascii="宋体" w:hAnsi="宋体"/>
                <w:szCs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27" w:edGrp="everyone"/>
          </w:p>
        </w:tc>
        <w:tc>
          <w:tcPr>
            <w:tcW w:w="7128" w:type="dxa"/>
            <w:shd w:val="clear" w:color="auto" w:fill="auto"/>
            <w:vAlign w:val="center"/>
          </w:tcPr>
          <w:p>
            <w:pPr>
              <w:spacing w:line="360" w:lineRule="auto"/>
              <w:jc w:val="both"/>
              <w:rPr>
                <w:rFonts w:ascii="宋体" w:hAnsi="宋体"/>
                <w:szCs w:val="21"/>
                <w:lang w:val="en-US" w:eastAsia="zh-CN"/>
              </w:rPr>
            </w:pPr>
            <w:r>
              <w:rPr>
                <w:rFonts w:ascii="宋体" w:hAnsi="宋体"/>
                <w:szCs w:val="21"/>
                <w:lang w:eastAsia="zh-CN"/>
              </w:rPr>
              <w:t>带信号指示灯，可通过指示灯观察灭菌终端工作状态</w:t>
            </w:r>
            <w:r>
              <w:rPr>
                <w:rFonts w:hint="eastAsia" w:ascii="宋体" w:hAnsi="宋体"/>
                <w:szCs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28" w:edGrp="everyone"/>
          </w:p>
        </w:tc>
        <w:tc>
          <w:tcPr>
            <w:tcW w:w="7128" w:type="dxa"/>
            <w:shd w:val="clear" w:color="auto" w:fill="auto"/>
            <w:vAlign w:val="center"/>
          </w:tcPr>
          <w:p>
            <w:pPr>
              <w:spacing w:line="360" w:lineRule="auto"/>
              <w:jc w:val="both"/>
              <w:rPr>
                <w:rFonts w:ascii="宋体" w:hAnsi="宋体"/>
                <w:szCs w:val="21"/>
                <w:lang w:val="en-US" w:eastAsia="zh-CN"/>
              </w:rPr>
            </w:pPr>
            <w:r>
              <w:rPr>
                <w:rFonts w:hint="eastAsia" w:ascii="宋体" w:hAnsi="宋体"/>
                <w:szCs w:val="21"/>
                <w:lang w:val="en-US" w:eastAsia="zh-CN"/>
              </w:rPr>
              <w:t>设备工作时，不腐蚀车间彩钢板和设备表面。</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29" w:edGrp="everyone"/>
          </w:p>
        </w:tc>
        <w:tc>
          <w:tcPr>
            <w:tcW w:w="7128" w:type="dxa"/>
            <w:shd w:val="clear" w:color="auto" w:fill="auto"/>
            <w:vAlign w:val="center"/>
          </w:tcPr>
          <w:p>
            <w:pPr>
              <w:spacing w:line="360" w:lineRule="auto"/>
              <w:jc w:val="both"/>
              <w:rPr>
                <w:rFonts w:ascii="宋体" w:hAnsi="宋体"/>
                <w:szCs w:val="21"/>
                <w:lang w:val="en-US" w:eastAsia="zh-CN"/>
              </w:rPr>
            </w:pPr>
            <w:r>
              <w:rPr>
                <w:rFonts w:hint="eastAsia" w:ascii="宋体" w:hAnsi="宋体"/>
                <w:szCs w:val="21"/>
                <w:lang w:eastAsia="zh-CN"/>
              </w:rPr>
              <w:t>硅胶材质等耗材能够耐受过氧化氢灭菌系统工作浓度。</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30" w:edGrp="everyone"/>
          </w:p>
        </w:tc>
        <w:tc>
          <w:tcPr>
            <w:tcW w:w="7128" w:type="dxa"/>
            <w:shd w:val="clear" w:color="auto" w:fill="auto"/>
            <w:vAlign w:val="center"/>
          </w:tcPr>
          <w:p>
            <w:pPr>
              <w:spacing w:line="360" w:lineRule="auto"/>
              <w:jc w:val="both"/>
              <w:rPr>
                <w:rFonts w:ascii="宋体" w:hAnsi="宋体"/>
                <w:szCs w:val="21"/>
                <w:lang w:val="en-US" w:eastAsia="zh-CN"/>
              </w:rPr>
            </w:pPr>
            <w:r>
              <w:rPr>
                <w:rFonts w:ascii="宋体" w:hAnsi="宋体"/>
                <w:szCs w:val="21"/>
                <w:lang w:val="en-US" w:eastAsia="zh-CN"/>
              </w:rPr>
              <w:t>灭菌效果：</w:t>
            </w:r>
            <w:r>
              <w:rPr>
                <w:rFonts w:hint="eastAsia" w:ascii="宋体" w:hAnsi="宋体"/>
                <w:szCs w:val="21"/>
                <w:lang w:val="en-US" w:eastAsia="zh-CN"/>
              </w:rPr>
              <w:t xml:space="preserve">6小时内 </w:t>
            </w:r>
            <w:r>
              <w:rPr>
                <w:rFonts w:ascii="宋体" w:hAnsi="宋体"/>
                <w:szCs w:val="21"/>
                <w:lang w:val="en-US" w:eastAsia="zh-CN"/>
              </w:rPr>
              <w:t>达到Log6杀灭率</w:t>
            </w:r>
            <w:r>
              <w:rPr>
                <w:rFonts w:hint="eastAsia" w:ascii="宋体" w:hAnsi="宋体"/>
                <w:szCs w:val="21"/>
                <w:lang w:val="en-US"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31" w:edGrp="everyone"/>
          </w:p>
        </w:tc>
        <w:tc>
          <w:tcPr>
            <w:tcW w:w="7128" w:type="dxa"/>
            <w:shd w:val="clear" w:color="auto" w:fill="auto"/>
            <w:vAlign w:val="center"/>
          </w:tcPr>
          <w:p>
            <w:pPr>
              <w:spacing w:line="360" w:lineRule="auto"/>
              <w:jc w:val="both"/>
              <w:rPr>
                <w:rFonts w:ascii="宋体" w:hAnsi="宋体"/>
                <w:szCs w:val="21"/>
                <w:lang w:val="en-US" w:eastAsia="zh-CN"/>
              </w:rPr>
            </w:pPr>
            <w:r>
              <w:rPr>
                <w:rFonts w:hint="eastAsia" w:ascii="宋体" w:hAnsi="宋体"/>
                <w:szCs w:val="21"/>
                <w:lang w:val="en-US" w:eastAsia="zh-CN"/>
              </w:rPr>
              <w:t>内置储液槽，适用3-8%过氧化氢溶液。</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32" w:edGrp="everyone"/>
          </w:p>
        </w:tc>
        <w:tc>
          <w:tcPr>
            <w:tcW w:w="7128" w:type="dxa"/>
            <w:shd w:val="clear" w:color="auto" w:fill="auto"/>
            <w:vAlign w:val="center"/>
          </w:tcPr>
          <w:p>
            <w:pPr>
              <w:spacing w:line="360" w:lineRule="auto"/>
              <w:jc w:val="both"/>
              <w:rPr>
                <w:rFonts w:ascii="宋体" w:hAnsi="宋体"/>
                <w:szCs w:val="21"/>
                <w:lang w:val="en-US" w:eastAsia="zh-CN"/>
              </w:rPr>
            </w:pPr>
            <w:r>
              <w:rPr>
                <w:rFonts w:hint="eastAsia" w:ascii="宋体" w:hAnsi="宋体"/>
                <w:szCs w:val="21"/>
                <w:lang w:val="en-US" w:eastAsia="zh-CN"/>
              </w:rPr>
              <w:t>内置温度称重模块，最小精度1g，可精确控制灭菌工艺喷药量。</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33" w:edGrp="everyone"/>
          </w:p>
        </w:tc>
        <w:tc>
          <w:tcPr>
            <w:tcW w:w="7128" w:type="dxa"/>
            <w:shd w:val="clear" w:color="auto" w:fill="auto"/>
            <w:vAlign w:val="center"/>
          </w:tcPr>
          <w:p>
            <w:pPr>
              <w:spacing w:line="276" w:lineRule="auto"/>
              <w:jc w:val="both"/>
              <w:rPr>
                <w:szCs w:val="21"/>
                <w:lang w:eastAsia="zh-CN"/>
              </w:rPr>
            </w:pPr>
            <w:r>
              <w:rPr>
                <w:rFonts w:hint="eastAsia" w:ascii="宋体" w:hAnsi="宋体"/>
                <w:lang w:eastAsia="zh-CN"/>
              </w:rPr>
              <w:t>设备供应商必须提供所有部件</w:t>
            </w:r>
            <w:r>
              <w:rPr>
                <w:rFonts w:hint="eastAsia" w:ascii="宋体" w:hAnsi="宋体"/>
                <w:lang w:val="en-US" w:eastAsia="zh-CN"/>
              </w:rPr>
              <w:t>且</w:t>
            </w:r>
            <w:r>
              <w:rPr>
                <w:rFonts w:hint="eastAsia" w:ascii="宋体" w:hAnsi="宋体"/>
                <w:lang w:eastAsia="zh-CN"/>
              </w:rPr>
              <w:t>在客户现场拆箱和安装。</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ascii="宋体" w:hAnsi="宋体"/>
                <w:szCs w:val="21"/>
                <w:lang w:eastAsia="zh-CN"/>
              </w:rPr>
            </w:pPr>
            <w:r>
              <w:rPr>
                <w:rFonts w:ascii="宋体" w:hAnsi="宋体"/>
                <w:szCs w:val="21"/>
                <w:lang w:eastAsia="zh-CN"/>
              </w:rPr>
              <w:t>设备喷雾装置喷雾时必须能保证喷出雾滴能均匀扩散到房间各个部位，没有局部雾滴分布不均匀或设备有漏液现象</w:t>
            </w:r>
            <w:r>
              <w:rPr>
                <w:rFonts w:hint="eastAsia" w:ascii="宋体" w:hAnsi="宋体"/>
                <w:szCs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ascii="宋体" w:hAnsi="宋体"/>
                <w:szCs w:val="21"/>
                <w:lang w:eastAsia="zh-CN"/>
              </w:rPr>
            </w:pPr>
            <w:r>
              <w:rPr>
                <w:rFonts w:ascii="宋体" w:hAnsi="宋体"/>
                <w:szCs w:val="21"/>
                <w:lang w:eastAsia="zh-CN"/>
              </w:rPr>
              <w:t>选用适合的孢子条，每个房间应设计相应的灭菌效果验证方案并交</w:t>
            </w:r>
            <w:r>
              <w:rPr>
                <w:rFonts w:hint="eastAsia" w:ascii="宋体" w:hAnsi="宋体"/>
                <w:szCs w:val="21"/>
                <w:lang w:eastAsia="zh-CN"/>
              </w:rPr>
              <w:t>购买</w:t>
            </w:r>
            <w:r>
              <w:rPr>
                <w:rFonts w:ascii="宋体" w:hAnsi="宋体"/>
                <w:szCs w:val="21"/>
                <w:lang w:eastAsia="zh-CN"/>
              </w:rPr>
              <w:t>方确认。灭菌、培养后，洁净区菌落数降低不小于6logs值</w:t>
            </w:r>
            <w:r>
              <w:rPr>
                <w:rFonts w:hint="eastAsia" w:ascii="宋体" w:hAnsi="宋体"/>
                <w:szCs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ascii="宋体" w:hAnsi="宋体"/>
                <w:szCs w:val="21"/>
                <w:lang w:eastAsia="zh-CN"/>
              </w:rPr>
            </w:pPr>
            <w:r>
              <w:rPr>
                <w:rFonts w:ascii="宋体" w:hAnsi="宋体"/>
                <w:szCs w:val="21"/>
                <w:lang w:eastAsia="zh-CN"/>
              </w:rPr>
              <w:t>供应商需要根据房间平面图设计详细的空间灭菌系统方案，详细的叙述方案的可行性、合理性、实用性等。方案至少包括：灭菌剂体积、浓度、溶剂合理配备；灭菌（喷雾）时间；暴露时间；排风时间；生物指示剂位置，布点图等</w:t>
            </w:r>
            <w:r>
              <w:rPr>
                <w:rFonts w:hint="eastAsia" w:ascii="宋体" w:hAnsi="宋体"/>
                <w:szCs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ascii="宋体" w:hAnsi="宋体"/>
                <w:szCs w:val="21"/>
                <w:lang w:eastAsia="zh-CN"/>
              </w:rPr>
            </w:pPr>
            <w:r>
              <w:rPr>
                <w:rFonts w:ascii="宋体" w:hAnsi="宋体"/>
                <w:szCs w:val="21"/>
                <w:lang w:eastAsia="zh-CN"/>
              </w:rPr>
              <w:t>应有相应的软件计算出灭菌剂的使用量，所需要注射用水或纯化水的使用量。并且能够提供相应的喷雾时间和暴露时间</w:t>
            </w:r>
            <w:r>
              <w:rPr>
                <w:rFonts w:hint="eastAsia" w:ascii="宋体" w:hAnsi="宋体"/>
                <w:szCs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ascii="宋体" w:hAnsi="宋体"/>
                <w:szCs w:val="21"/>
                <w:lang w:eastAsia="zh-CN"/>
              </w:rPr>
            </w:pPr>
            <w:r>
              <w:rPr>
                <w:rFonts w:ascii="宋体" w:hAnsi="宋体"/>
                <w:szCs w:val="21"/>
                <w:lang w:eastAsia="zh-CN"/>
              </w:rPr>
              <w:t>灭菌系统必须能够按照预定好的程序或设置安全可靠的运行</w:t>
            </w:r>
            <w:r>
              <w:rPr>
                <w:rFonts w:hint="eastAsia" w:ascii="宋体" w:hAnsi="宋体"/>
                <w:szCs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ascii="宋体" w:hAnsi="宋体"/>
                <w:szCs w:val="21"/>
                <w:lang w:eastAsia="zh-CN"/>
              </w:rPr>
            </w:pPr>
            <w:r>
              <w:rPr>
                <w:rFonts w:ascii="宋体" w:hAnsi="宋体"/>
                <w:szCs w:val="21"/>
                <w:lang w:eastAsia="zh-CN"/>
              </w:rPr>
              <w:t>确保设备的公共系统：电、气（压缩空气）、消毒剂没有泄漏</w:t>
            </w:r>
            <w:r>
              <w:rPr>
                <w:rFonts w:hint="eastAsia" w:ascii="宋体" w:hAnsi="宋体"/>
                <w:szCs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ascii="宋体" w:hAnsi="宋体"/>
                <w:szCs w:val="21"/>
                <w:lang w:eastAsia="zh-CN"/>
              </w:rPr>
            </w:pPr>
            <w:r>
              <w:rPr>
                <w:rFonts w:ascii="宋体" w:hAnsi="宋体"/>
                <w:szCs w:val="21"/>
                <w:lang w:eastAsia="zh-CN"/>
              </w:rPr>
              <w:t>设备上的测量用仪器仪表及设备连接件使用国际标准单位</w:t>
            </w:r>
            <w:r>
              <w:rPr>
                <w:rFonts w:hint="eastAsia" w:ascii="宋体" w:hAnsi="宋体"/>
                <w:szCs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lang w:val="en-US" w:eastAsia="zh-CN"/>
              </w:rPr>
            </w:pPr>
            <w:r>
              <w:rPr>
                <w:rFonts w:ascii="宋体" w:hAnsi="宋体"/>
                <w:szCs w:val="21"/>
                <w:lang w:eastAsia="zh-CN"/>
              </w:rPr>
              <w:t>提供设备详细所需动力系统和厂房设施配套要求，并协助用户完成安装施工图设计</w:t>
            </w:r>
            <w:r>
              <w:rPr>
                <w:rFonts w:hint="eastAsia" w:ascii="宋体" w:hAnsi="宋体"/>
                <w:szCs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3"/>
    </w:tbl>
    <w:p>
      <w:pPr>
        <w:pStyle w:val="31"/>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3400317"/>
      <w:bookmarkStart w:id="30" w:name="_Toc482370767"/>
      <w:bookmarkStart w:id="31" w:name="_Toc482717202"/>
      <w:bookmarkStart w:id="32" w:name="_Toc482369815"/>
      <w:bookmarkStart w:id="33" w:name="_Toc482370151"/>
      <w:bookmarkStart w:id="34" w:name="_Toc483227237"/>
      <w:bookmarkStart w:id="35" w:name="_Toc482370359"/>
      <w:bookmarkStart w:id="36" w:name="_Toc482625289"/>
      <w:bookmarkStart w:id="37" w:name="_Toc482370071"/>
      <w:bookmarkStart w:id="38" w:name="_Toc482359946"/>
      <w:bookmarkStart w:id="39" w:name="_Toc481702480"/>
      <w:bookmarkStart w:id="40" w:name="_Toc482360291"/>
      <w:r>
        <w:rPr>
          <w:rFonts w:ascii="Times New Roman" w:hAnsi="Times New Roman"/>
          <w:b/>
        </w:rPr>
        <w:t>电气、自动控制要求</w:t>
      </w:r>
      <w:bookmarkEnd w:id="27"/>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4" w:edGrp="everyone"/>
            <w:permEnd w:id="34"/>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35" w:edGrp="everyone"/>
          </w:p>
        </w:tc>
        <w:tc>
          <w:tcPr>
            <w:tcW w:w="7128" w:type="dxa"/>
            <w:shd w:val="clear" w:color="auto" w:fill="auto"/>
            <w:vAlign w:val="center"/>
          </w:tcPr>
          <w:p>
            <w:pPr>
              <w:spacing w:line="360" w:lineRule="auto"/>
              <w:rPr>
                <w:rFonts w:ascii="宋体" w:hAnsi="宋体"/>
                <w:szCs w:val="21"/>
                <w:lang w:eastAsia="zh-CN"/>
              </w:rPr>
            </w:pPr>
            <w:r>
              <w:rPr>
                <w:rFonts w:ascii="宋体" w:hAnsi="宋体"/>
                <w:szCs w:val="21"/>
                <w:lang w:eastAsia="zh-CN"/>
              </w:rPr>
              <w:t>控制系统配套：配套无线遥控器</w:t>
            </w:r>
            <w:r>
              <w:rPr>
                <w:rFonts w:hint="eastAsia" w:ascii="宋体" w:hAnsi="宋体"/>
                <w:szCs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360" w:lineRule="auto"/>
              <w:rPr>
                <w:rFonts w:ascii="宋体" w:hAnsi="宋体"/>
                <w:szCs w:val="21"/>
                <w:lang w:val="en-US" w:eastAsia="zh-CN"/>
              </w:rPr>
            </w:pPr>
            <w:r>
              <w:rPr>
                <w:rFonts w:ascii="宋体" w:hAnsi="宋体"/>
                <w:szCs w:val="21"/>
                <w:lang w:eastAsia="zh-CN"/>
              </w:rPr>
              <w:t>雾化器控制：雾化器终端工作状态可分开单独设定，主机和终端通过工业级无线控制模块连接</w:t>
            </w:r>
            <w:r>
              <w:rPr>
                <w:rFonts w:hint="eastAsia" w:ascii="宋体" w:hAnsi="宋体"/>
                <w:szCs w:val="21"/>
                <w:lang w:val="en-US" w:eastAsia="zh-CN"/>
              </w:rPr>
              <w:t>，无需额外增加路由器</w:t>
            </w:r>
            <w:r>
              <w:rPr>
                <w:rFonts w:ascii="宋体" w:hAnsi="宋体"/>
                <w:szCs w:val="21"/>
                <w:lang w:eastAsia="zh-CN"/>
              </w:rPr>
              <w:t>，信号</w:t>
            </w:r>
            <w:r>
              <w:rPr>
                <w:rFonts w:ascii="宋体" w:hAnsi="宋体"/>
                <w:szCs w:val="21"/>
                <w:lang w:val="en-US" w:eastAsia="zh-CN"/>
              </w:rPr>
              <w:t>传输</w:t>
            </w:r>
            <w:r>
              <w:rPr>
                <w:rFonts w:ascii="宋体" w:hAnsi="宋体"/>
                <w:szCs w:val="21"/>
                <w:lang w:eastAsia="zh-CN"/>
              </w:rPr>
              <w:t>距离</w:t>
            </w:r>
            <w:r>
              <w:rPr>
                <w:rFonts w:ascii="宋体" w:hAnsi="宋体"/>
                <w:szCs w:val="21"/>
                <w:lang w:val="en-US" w:eastAsia="zh-CN"/>
              </w:rPr>
              <w:t>可达</w:t>
            </w:r>
            <w:r>
              <w:rPr>
                <w:rFonts w:ascii="宋体" w:hAnsi="宋体"/>
                <w:szCs w:val="21"/>
                <w:lang w:eastAsia="zh-CN"/>
              </w:rPr>
              <w:t>2000米，连接信号带反馈功能</w:t>
            </w:r>
            <w:r>
              <w:rPr>
                <w:rFonts w:hint="eastAsia" w:ascii="宋体" w:hAnsi="宋体"/>
                <w:szCs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360" w:lineRule="auto"/>
              <w:rPr>
                <w:rFonts w:ascii="宋体" w:hAnsi="宋体"/>
                <w:szCs w:val="21"/>
                <w:lang w:val="en-US" w:eastAsia="zh-CN"/>
              </w:rPr>
            </w:pPr>
            <w:r>
              <w:rPr>
                <w:rFonts w:ascii="宋体" w:hAnsi="宋体"/>
                <w:szCs w:val="21"/>
                <w:lang w:eastAsia="zh-CN"/>
              </w:rPr>
              <w:t>控制系统：</w:t>
            </w:r>
            <w:r>
              <w:rPr>
                <w:rFonts w:hint="eastAsia" w:ascii="宋体" w:hAnsi="宋体"/>
                <w:szCs w:val="21"/>
                <w:lang w:val="en-US" w:eastAsia="zh-CN"/>
              </w:rPr>
              <w:t>智能</w:t>
            </w:r>
            <w:r>
              <w:rPr>
                <w:rFonts w:hint="eastAsia" w:ascii="宋体" w:hAnsi="宋体"/>
                <w:szCs w:val="21"/>
                <w:lang w:eastAsia="zh-CN"/>
              </w:rPr>
              <w:t>控制系统，</w:t>
            </w:r>
            <w:r>
              <w:rPr>
                <w:rFonts w:ascii="宋体" w:hAnsi="宋体"/>
                <w:szCs w:val="21"/>
                <w:lang w:eastAsia="zh-CN"/>
              </w:rPr>
              <w:t>彩色触摸屏</w:t>
            </w:r>
            <w:r>
              <w:rPr>
                <w:rFonts w:hint="eastAsia" w:ascii="宋体" w:hAnsi="宋体"/>
                <w:szCs w:val="21"/>
                <w:lang w:eastAsia="zh-CN"/>
              </w:rPr>
              <w:t>控制，带三级密码管理和数据打印功能，可选配操作记录、数据追踪、U盘PDF导出。</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360" w:lineRule="auto"/>
              <w:rPr>
                <w:rFonts w:ascii="宋体" w:hAnsi="宋体"/>
                <w:szCs w:val="21"/>
                <w:lang w:val="en-US" w:eastAsia="zh-CN"/>
              </w:rPr>
            </w:pPr>
            <w:r>
              <w:rPr>
                <w:rFonts w:hint="eastAsia" w:ascii="宋体" w:hAnsi="宋体"/>
                <w:szCs w:val="21"/>
                <w:lang w:eastAsia="zh-CN"/>
              </w:rPr>
              <w:t>计算软件：设备内置计算软件，自动计算喷药量和喷药时间，无需人为计算，计算结果在屏幕上显示</w:t>
            </w:r>
            <w:r>
              <w:rPr>
                <w:rFonts w:ascii="宋体" w:hAnsi="宋体"/>
                <w:szCs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360" w:lineRule="auto"/>
              <w:rPr>
                <w:rFonts w:ascii="宋体" w:hAnsi="宋体"/>
                <w:szCs w:val="21"/>
                <w:lang w:val="en-US" w:eastAsia="zh-CN"/>
              </w:rPr>
            </w:pPr>
            <w:r>
              <w:rPr>
                <w:rFonts w:ascii="宋体" w:hAnsi="宋体"/>
                <w:szCs w:val="21"/>
                <w:lang w:eastAsia="zh-CN"/>
              </w:rPr>
              <w:t>预约功能：输入灭菌年月日及时间，设备自动开机，根据预先设置参数自动</w:t>
            </w:r>
            <w:r>
              <w:rPr>
                <w:rFonts w:hint="eastAsia" w:ascii="宋体" w:hAnsi="宋体"/>
                <w:szCs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36" w:edGrp="everyone"/>
          </w:p>
        </w:tc>
        <w:tc>
          <w:tcPr>
            <w:tcW w:w="7128" w:type="dxa"/>
            <w:shd w:val="clear" w:color="auto" w:fill="auto"/>
            <w:vAlign w:val="center"/>
          </w:tcPr>
          <w:p>
            <w:pPr>
              <w:pStyle w:val="49"/>
              <w:spacing w:line="360" w:lineRule="auto"/>
              <w:ind w:firstLine="0" w:firstLineChars="0"/>
              <w:rPr>
                <w:rFonts w:ascii="宋体" w:hAnsi="宋体"/>
                <w:szCs w:val="21"/>
              </w:rPr>
            </w:pPr>
            <w:r>
              <w:rPr>
                <w:rFonts w:ascii="宋体" w:hAnsi="宋体"/>
                <w:szCs w:val="21"/>
              </w:rPr>
              <w:t>喷雾完成后，设备可自动关机，无需人为操作</w:t>
            </w:r>
            <w:r>
              <w:rPr>
                <w:rFonts w:hint="eastAsia" w:ascii="宋体" w:hAnsi="宋体"/>
                <w:szCs w:val="21"/>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37" w:edGrp="everyone"/>
          </w:p>
        </w:tc>
        <w:tc>
          <w:tcPr>
            <w:tcW w:w="7128" w:type="dxa"/>
            <w:shd w:val="clear" w:color="auto" w:fill="auto"/>
            <w:vAlign w:val="center"/>
          </w:tcPr>
          <w:p>
            <w:pPr>
              <w:pStyle w:val="49"/>
              <w:spacing w:line="360" w:lineRule="auto"/>
              <w:ind w:firstLine="0" w:firstLineChars="0"/>
              <w:rPr>
                <w:rFonts w:ascii="宋体" w:hAnsi="宋体"/>
                <w:szCs w:val="21"/>
              </w:rPr>
            </w:pPr>
            <w:r>
              <w:rPr>
                <w:rFonts w:hint="eastAsia" w:ascii="宋体" w:hAnsi="宋体"/>
                <w:szCs w:val="21"/>
              </w:rPr>
              <w:t>具备声光提示报警功能。</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38" w:edGrp="everyone"/>
          </w:p>
        </w:tc>
        <w:tc>
          <w:tcPr>
            <w:tcW w:w="7128" w:type="dxa"/>
            <w:shd w:val="clear" w:color="auto" w:fill="auto"/>
            <w:vAlign w:val="center"/>
          </w:tcPr>
          <w:p>
            <w:pPr>
              <w:pStyle w:val="49"/>
              <w:spacing w:line="360" w:lineRule="auto"/>
              <w:ind w:firstLine="0" w:firstLineChars="0"/>
              <w:rPr>
                <w:rFonts w:ascii="宋体" w:hAnsi="宋体"/>
                <w:szCs w:val="21"/>
              </w:rPr>
            </w:pPr>
            <w:r>
              <w:rPr>
                <w:rFonts w:hint="eastAsia" w:ascii="宋体" w:hAnsi="宋体"/>
                <w:szCs w:val="21"/>
              </w:rPr>
              <w:t>具有2个浓度检测探头、2个温湿度采集传感器。</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39" w:edGrp="everyone"/>
          </w:p>
        </w:tc>
        <w:tc>
          <w:tcPr>
            <w:tcW w:w="7128" w:type="dxa"/>
            <w:shd w:val="clear" w:color="auto" w:fill="auto"/>
            <w:vAlign w:val="center"/>
          </w:tcPr>
          <w:p>
            <w:pPr>
              <w:pStyle w:val="49"/>
              <w:spacing w:line="360" w:lineRule="auto"/>
              <w:ind w:firstLine="0" w:firstLineChars="0"/>
              <w:rPr>
                <w:rFonts w:ascii="宋体" w:hAnsi="宋体"/>
                <w:szCs w:val="21"/>
              </w:rPr>
            </w:pPr>
            <w:r>
              <w:rPr>
                <w:rFonts w:hint="eastAsia" w:ascii="宋体" w:hAnsi="宋体"/>
                <w:szCs w:val="21"/>
              </w:rPr>
              <w:t>具有设备自动进出液和自动清洗功能。</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szCs w:val="21"/>
                <w:lang w:eastAsia="zh-CN"/>
              </w:rPr>
            </w:pPr>
            <w:r>
              <w:rPr>
                <w:rFonts w:hint="eastAsia"/>
                <w:szCs w:val="21"/>
                <w:lang w:val="en-US" w:eastAsia="zh-CN"/>
              </w:rPr>
              <w:t>该设备计算机化系统需经过计算机化系统评估、风险评估、IQ、OQ、PQ。</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pStyle w:val="47"/>
              <w:spacing w:line="460" w:lineRule="exact"/>
              <w:rPr>
                <w:sz w:val="21"/>
                <w:szCs w:val="21"/>
                <w:lang w:val="en-US" w:eastAsia="zh-CN"/>
              </w:rPr>
            </w:pPr>
            <w:r>
              <w:rPr>
                <w:rFonts w:hint="eastAsia"/>
                <w:sz w:val="21"/>
                <w:szCs w:val="21"/>
                <w:lang w:val="en-US" w:eastAsia="zh-CN"/>
              </w:rPr>
              <w:t>该设备计算机化系统验证需与设备验证同步进行，其设备IQ、OQ、PQ文件中需包含对其计算机化系统的验证。</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r>
              <w:rPr>
                <w:rFonts w:hint="eastAsia" w:ascii="Times New Roman" w:hAnsi="Times New Roman"/>
                <w:szCs w:val="21"/>
              </w:rPr>
              <w:t>配</w:t>
            </w:r>
          </w:p>
        </w:tc>
        <w:tc>
          <w:tcPr>
            <w:tcW w:w="7128" w:type="dxa"/>
            <w:shd w:val="clear" w:color="auto" w:fill="auto"/>
            <w:vAlign w:val="center"/>
          </w:tcPr>
          <w:p>
            <w:pPr>
              <w:pStyle w:val="47"/>
              <w:spacing w:line="460" w:lineRule="exact"/>
              <w:rPr>
                <w:sz w:val="21"/>
                <w:szCs w:val="21"/>
                <w:lang w:val="en-US" w:eastAsia="zh-CN"/>
              </w:rPr>
            </w:pPr>
            <w:r>
              <w:rPr>
                <w:rFonts w:hint="eastAsia"/>
                <w:sz w:val="21"/>
                <w:szCs w:val="21"/>
                <w:lang w:val="en-US" w:eastAsia="zh-CN"/>
              </w:rPr>
              <w:t>配备有终端电脑和适用于该设备的正版软件。</w:t>
            </w:r>
          </w:p>
        </w:tc>
        <w:tc>
          <w:tcPr>
            <w:tcW w:w="2125" w:type="dxa"/>
            <w:shd w:val="clear" w:color="auto" w:fill="auto"/>
            <w:vAlign w:val="center"/>
          </w:tcPr>
          <w:p>
            <w:pPr>
              <w:jc w:val="center"/>
              <w:rPr>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具有数据存储和审计追踪功能，最多可存储1000条。</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r>
              <w:rPr>
                <w:rFonts w:hint="eastAsia" w:ascii="Times New Roman" w:hAnsi="Times New Roman"/>
                <w:szCs w:val="21"/>
              </w:rPr>
              <w:t>可</w:t>
            </w: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具有电子签名功能，符合计算机系统验证要求。</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ascii="宋体" w:hAnsi="宋体"/>
                <w:szCs w:val="21"/>
                <w:lang w:val="en-US" w:eastAsia="zh-CN"/>
              </w:rPr>
            </w:pPr>
            <w:r>
              <w:rPr>
                <w:rFonts w:hint="eastAsia" w:ascii="宋体" w:hAnsi="宋体"/>
                <w:szCs w:val="21"/>
                <w:lang w:eastAsia="zh-CN"/>
              </w:rPr>
              <w:t>具有实时打印功能，</w:t>
            </w:r>
            <w:r>
              <w:rPr>
                <w:rFonts w:ascii="宋体" w:hAnsi="宋体"/>
                <w:szCs w:val="21"/>
                <w:lang w:eastAsia="zh-CN"/>
              </w:rPr>
              <w:t>屏幕显示的结果</w:t>
            </w:r>
            <w:r>
              <w:rPr>
                <w:rFonts w:hint="eastAsia" w:ascii="宋体" w:hAnsi="宋体"/>
                <w:szCs w:val="21"/>
                <w:lang w:eastAsia="zh-CN"/>
              </w:rPr>
              <w:t>、存储的记录</w:t>
            </w:r>
            <w:r>
              <w:rPr>
                <w:rFonts w:ascii="宋体" w:hAnsi="宋体"/>
                <w:szCs w:val="21"/>
                <w:lang w:eastAsia="zh-CN"/>
              </w:rPr>
              <w:t>与打印报告应是一致的</w:t>
            </w:r>
            <w:r>
              <w:rPr>
                <w:rFonts w:hint="eastAsia" w:ascii="宋体" w:hAnsi="宋体"/>
                <w:szCs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可查询储存的历史数据，历史数据可用U盘导出，导出数据为不可修改模式。</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具有三级用户权限管理，此系统最多可以确定20个用户。可根据用户密码等级确定是否可改变工艺参数。</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40"/>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41" w:edGrp="everyone"/>
            <w:permEnd w:id="4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ind w:left="426"/>
              <w:rPr>
                <w:szCs w:val="21"/>
              </w:rPr>
            </w:pPr>
            <w:permStart w:id="42" w:edGrp="everyone"/>
          </w:p>
        </w:tc>
        <w:tc>
          <w:tcPr>
            <w:tcW w:w="9253" w:type="dxa"/>
            <w:gridSpan w:val="2"/>
            <w:shd w:val="clear" w:color="auto" w:fill="auto"/>
            <w:vAlign w:val="center"/>
          </w:tcPr>
          <w:p>
            <w:pPr>
              <w:spacing w:line="276" w:lineRule="auto"/>
              <w:jc w:val="both"/>
              <w:rPr>
                <w:szCs w:val="21"/>
                <w:lang w:eastAsia="zh-CN"/>
              </w:rPr>
            </w:pPr>
            <w:r>
              <w:rPr>
                <w:rFonts w:hint="eastAsia"/>
                <w:szCs w:val="21"/>
                <w:lang w:eastAsia="zh-CN"/>
              </w:rPr>
              <w:t>N</w:t>
            </w:r>
            <w:r>
              <w:rPr>
                <w:szCs w:val="21"/>
                <w:lang w:eastAsia="zh-CN"/>
              </w:rPr>
              <w:t>/A</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43" w:edGrp="everyone"/>
          </w:p>
        </w:tc>
        <w:tc>
          <w:tcPr>
            <w:tcW w:w="7128" w:type="dxa"/>
            <w:shd w:val="clear" w:color="auto" w:fill="auto"/>
            <w:vAlign w:val="center"/>
          </w:tcPr>
          <w:p>
            <w:pPr>
              <w:jc w:val="both"/>
              <w:rPr>
                <w:szCs w:val="21"/>
                <w:lang w:eastAsia="zh-CN"/>
              </w:rPr>
            </w:pPr>
            <w:r>
              <w:rPr>
                <w:rFonts w:ascii="宋体" w:hAnsi="宋体"/>
                <w:szCs w:val="21"/>
                <w:lang w:eastAsia="zh-CN"/>
              </w:rPr>
              <w:t>设备接地良好，确保无静电产生</w:t>
            </w:r>
            <w:r>
              <w:rPr>
                <w:rFonts w:hint="eastAsia" w:ascii="宋体" w:hAnsi="宋体"/>
                <w:szCs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44" w:edGrp="everyone"/>
          </w:p>
        </w:tc>
        <w:tc>
          <w:tcPr>
            <w:tcW w:w="7128" w:type="dxa"/>
            <w:shd w:val="clear" w:color="auto" w:fill="auto"/>
            <w:vAlign w:val="center"/>
          </w:tcPr>
          <w:p>
            <w:pPr>
              <w:spacing w:line="360" w:lineRule="auto"/>
              <w:jc w:val="both"/>
              <w:rPr>
                <w:rFonts w:ascii="宋体" w:hAnsi="宋体"/>
                <w:szCs w:val="21"/>
                <w:lang w:val="en-US" w:eastAsia="zh-CN"/>
              </w:rPr>
            </w:pPr>
            <w:r>
              <w:rPr>
                <w:rFonts w:ascii="宋体" w:hAnsi="宋体"/>
                <w:szCs w:val="21"/>
                <w:lang w:eastAsia="zh-CN"/>
              </w:rPr>
              <w:t>如果设备有故障或失效的情况下，元件必须包含必要的保护装置以确保设备和物品保持在一个安全的状态；确保设备、人员和产品的安全状态</w:t>
            </w:r>
            <w:r>
              <w:rPr>
                <w:rFonts w:hint="eastAsia" w:ascii="宋体" w:hAnsi="宋体"/>
                <w:szCs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ascii="宋体" w:hAnsi="宋体"/>
                <w:szCs w:val="21"/>
                <w:lang w:val="en-US" w:eastAsia="zh-CN"/>
              </w:rPr>
            </w:pPr>
            <w:r>
              <w:rPr>
                <w:rFonts w:ascii="宋体" w:hAnsi="宋体"/>
                <w:szCs w:val="21"/>
                <w:lang w:eastAsia="zh-CN"/>
              </w:rPr>
              <w:t>在异常情况下，设备停止运行</w:t>
            </w:r>
            <w:r>
              <w:rPr>
                <w:rFonts w:hint="eastAsia" w:ascii="宋体" w:hAnsi="宋体"/>
                <w:szCs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44"/>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716124"/>
      <w:bookmarkStart w:id="43" w:name="_Toc522107743"/>
      <w:r>
        <w:rPr>
          <w:rFonts w:ascii="Times New Roman" w:hAnsi="Times New Roman"/>
          <w:b/>
        </w:rPr>
        <w:t>文件要求</w:t>
      </w:r>
      <w:bookmarkEnd w:id="42"/>
      <w:bookmarkEnd w:id="43"/>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45" w:edGrp="everyone"/>
            <w:permEnd w:id="45"/>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46" w:edGrp="everyone"/>
          </w:p>
        </w:tc>
        <w:tc>
          <w:tcPr>
            <w:tcW w:w="7128" w:type="dxa"/>
            <w:shd w:val="clear" w:color="auto" w:fill="auto"/>
            <w:vAlign w:val="center"/>
          </w:tcPr>
          <w:p>
            <w:pPr>
              <w:spacing w:line="360" w:lineRule="auto"/>
              <w:jc w:val="both"/>
              <w:rPr>
                <w:rFonts w:ascii="宋体" w:hAnsi="宋体"/>
                <w:szCs w:val="21"/>
                <w:lang w:eastAsia="zh-CN"/>
              </w:rPr>
            </w:pPr>
            <w:r>
              <w:rPr>
                <w:rFonts w:ascii="宋体" w:hAnsi="宋体"/>
                <w:szCs w:val="21"/>
                <w:lang w:eastAsia="zh-CN"/>
              </w:rPr>
              <w:t>投标文件、合同及订单。</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47" w:edGrp="everyone"/>
          </w:p>
        </w:tc>
        <w:tc>
          <w:tcPr>
            <w:tcW w:w="7128" w:type="dxa"/>
            <w:shd w:val="clear" w:color="auto" w:fill="auto"/>
            <w:vAlign w:val="center"/>
          </w:tcPr>
          <w:p>
            <w:pPr>
              <w:spacing w:line="360" w:lineRule="auto"/>
              <w:jc w:val="both"/>
              <w:rPr>
                <w:rFonts w:ascii="宋体" w:hAnsi="宋体"/>
                <w:szCs w:val="21"/>
                <w:lang w:eastAsia="zh-CN"/>
              </w:rPr>
            </w:pPr>
            <w:r>
              <w:rPr>
                <w:rFonts w:ascii="宋体" w:hAnsi="宋体"/>
                <w:szCs w:val="21"/>
                <w:lang w:eastAsia="zh-CN"/>
              </w:rPr>
              <w:t>设备标准技术文件</w:t>
            </w:r>
            <w:r>
              <w:rPr>
                <w:rFonts w:hint="eastAsia" w:ascii="宋体" w:hAnsi="宋体"/>
                <w:szCs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pStyle w:val="7"/>
              <w:spacing w:line="360" w:lineRule="auto"/>
              <w:rPr>
                <w:rFonts w:ascii="宋体" w:hAnsi="宋体"/>
                <w:sz w:val="21"/>
                <w:szCs w:val="21"/>
                <w:lang w:val="en-US" w:eastAsia="zh-CN"/>
              </w:rPr>
            </w:pPr>
            <w:r>
              <w:rPr>
                <w:rFonts w:ascii="宋体" w:hAnsi="宋体"/>
                <w:sz w:val="21"/>
                <w:szCs w:val="21"/>
                <w:lang w:eastAsia="zh-CN"/>
              </w:rPr>
              <w:t>图纸：实物图；各种确认、维修等活动所需的电子版及打印版图纸、注释参考等；P&amp;ID图（至少是控制原理图）；图纸清单。</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pStyle w:val="7"/>
              <w:spacing w:line="360" w:lineRule="auto"/>
              <w:rPr>
                <w:rFonts w:ascii="宋体" w:hAnsi="宋体"/>
                <w:sz w:val="21"/>
                <w:szCs w:val="21"/>
                <w:lang w:val="en-US" w:eastAsia="zh-CN"/>
              </w:rPr>
            </w:pPr>
            <w:r>
              <w:rPr>
                <w:rFonts w:ascii="宋体" w:hAnsi="宋体"/>
                <w:sz w:val="21"/>
                <w:szCs w:val="21"/>
                <w:lang w:eastAsia="zh-CN"/>
              </w:rPr>
              <w:t>部件清单：包括名称、编号、对应厂家名称、生产地、规格及必要说明。</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pStyle w:val="7"/>
              <w:spacing w:line="360" w:lineRule="auto"/>
              <w:rPr>
                <w:rFonts w:ascii="宋体" w:hAnsi="宋体"/>
                <w:sz w:val="21"/>
                <w:szCs w:val="21"/>
                <w:lang w:val="en-US" w:eastAsia="zh-CN"/>
              </w:rPr>
            </w:pPr>
            <w:r>
              <w:rPr>
                <w:rFonts w:ascii="宋体" w:hAnsi="宋体"/>
                <w:sz w:val="21"/>
                <w:szCs w:val="21"/>
                <w:lang w:eastAsia="zh-CN"/>
              </w:rPr>
              <w:t>设备厂家文件：出厂合格证、出厂测试合格证、相关检测报告、相关材质报告及合格证、必要的相关证书、各种标示。</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pStyle w:val="7"/>
              <w:spacing w:line="360" w:lineRule="auto"/>
              <w:rPr>
                <w:rFonts w:ascii="宋体" w:hAnsi="宋体"/>
                <w:sz w:val="21"/>
                <w:szCs w:val="21"/>
                <w:lang w:val="en-US" w:eastAsia="zh-CN"/>
              </w:rPr>
            </w:pPr>
            <w:r>
              <w:rPr>
                <w:rFonts w:ascii="宋体" w:hAnsi="宋体"/>
                <w:sz w:val="21"/>
                <w:szCs w:val="21"/>
                <w:lang w:eastAsia="zh-CN"/>
              </w:rPr>
              <w:t>系统功能配置清单&amp;说明，包含各组件名称、编号、型号、规格、品牌、材质等。</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ascii="宋体" w:hAnsi="宋体"/>
                <w:szCs w:val="21"/>
                <w:lang w:val="en-US" w:eastAsia="zh-CN"/>
              </w:rPr>
            </w:pPr>
            <w:r>
              <w:rPr>
                <w:rFonts w:ascii="宋体" w:hAnsi="宋体"/>
                <w:szCs w:val="21"/>
                <w:lang w:eastAsia="zh-CN"/>
              </w:rPr>
              <w:t>仪器仪表说明书，校验报告及计量证书。</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ascii="宋体" w:hAnsi="宋体"/>
                <w:szCs w:val="21"/>
                <w:lang w:val="en-US" w:eastAsia="zh-CN"/>
              </w:rPr>
            </w:pPr>
            <w:r>
              <w:rPr>
                <w:rFonts w:ascii="宋体" w:hAnsi="宋体"/>
                <w:szCs w:val="21"/>
                <w:lang w:eastAsia="zh-CN"/>
              </w:rPr>
              <w:t>材质证书（写明材料有效期）。</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ascii="宋体" w:hAnsi="宋体"/>
                <w:szCs w:val="21"/>
                <w:lang w:val="en-US" w:eastAsia="zh-CN"/>
              </w:rPr>
            </w:pPr>
            <w:r>
              <w:rPr>
                <w:rFonts w:ascii="宋体" w:hAnsi="宋体"/>
                <w:szCs w:val="21"/>
                <w:lang w:eastAsia="zh-CN"/>
              </w:rPr>
              <w:t>调试文件：调试计划、调试方案、设备测试记录，检测清单，测试报告，调试总结报告、现场验收报告等。</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ascii="宋体" w:hAnsi="宋体"/>
                <w:szCs w:val="21"/>
                <w:lang w:val="en-US" w:eastAsia="zh-CN"/>
              </w:rPr>
            </w:pPr>
            <w:r>
              <w:rPr>
                <w:rFonts w:hint="eastAsia" w:ascii="宋体" w:hAnsi="宋体"/>
                <w:szCs w:val="21"/>
                <w:lang w:val="en-US" w:eastAsia="zh-CN"/>
              </w:rPr>
              <w:t>验证文件：</w:t>
            </w:r>
          </w:p>
          <w:p>
            <w:pPr>
              <w:numPr>
                <w:ilvl w:val="0"/>
                <w:numId w:val="12"/>
              </w:numPr>
              <w:spacing w:line="360" w:lineRule="auto"/>
              <w:jc w:val="both"/>
              <w:rPr>
                <w:rFonts w:ascii="宋体" w:hAnsi="宋体"/>
                <w:szCs w:val="21"/>
                <w:lang w:val="en-US" w:eastAsia="zh-CN"/>
              </w:rPr>
            </w:pPr>
            <w:r>
              <w:rPr>
                <w:rFonts w:hint="eastAsia" w:ascii="宋体" w:hAnsi="宋体"/>
                <w:szCs w:val="21"/>
                <w:lang w:val="en-US" w:eastAsia="zh-CN"/>
              </w:rPr>
              <w:t>验证计划。提交时限：设计阶段，设计确认开始前</w:t>
            </w:r>
          </w:p>
          <w:p>
            <w:pPr>
              <w:spacing w:line="360" w:lineRule="auto"/>
              <w:jc w:val="both"/>
              <w:rPr>
                <w:rFonts w:ascii="宋体" w:hAnsi="宋体"/>
                <w:szCs w:val="21"/>
                <w:lang w:val="en-US" w:eastAsia="zh-CN"/>
              </w:rPr>
            </w:pPr>
            <w:r>
              <w:rPr>
                <w:rFonts w:ascii="宋体" w:hAnsi="宋体"/>
                <w:szCs w:val="21"/>
                <w:lang w:val="en-US" w:eastAsia="zh-CN"/>
              </w:rPr>
              <w:t>设计确认及文件（DQ）</w:t>
            </w:r>
            <w:r>
              <w:rPr>
                <w:rFonts w:hint="eastAsia" w:ascii="宋体" w:hAnsi="宋体"/>
                <w:szCs w:val="21"/>
                <w:lang w:val="en-US" w:eastAsia="zh-CN"/>
              </w:rPr>
              <w:t>。提交时限：设计完成后，制造及安装开始前完成审批并提交。</w:t>
            </w:r>
          </w:p>
          <w:p>
            <w:pPr>
              <w:numPr>
                <w:ilvl w:val="0"/>
                <w:numId w:val="12"/>
              </w:numPr>
              <w:spacing w:line="360" w:lineRule="auto"/>
              <w:jc w:val="both"/>
              <w:rPr>
                <w:rFonts w:ascii="宋体" w:hAnsi="宋体"/>
                <w:szCs w:val="21"/>
                <w:lang w:val="en-US" w:eastAsia="zh-CN"/>
              </w:rPr>
            </w:pPr>
            <w:r>
              <w:rPr>
                <w:rFonts w:ascii="宋体" w:hAnsi="宋体"/>
                <w:szCs w:val="21"/>
                <w:lang w:val="en-US" w:eastAsia="zh-CN"/>
              </w:rPr>
              <w:t>安装确认及文件（IQ）</w:t>
            </w:r>
            <w:r>
              <w:rPr>
                <w:rFonts w:hint="eastAsia" w:ascii="宋体" w:hAnsi="宋体"/>
                <w:szCs w:val="21"/>
                <w:lang w:val="en-US" w:eastAsia="zh-CN"/>
              </w:rPr>
              <w:t>。提交时限：SAT批准后开始执行，OQ开始前完成审批并提交</w:t>
            </w:r>
          </w:p>
          <w:p>
            <w:pPr>
              <w:numPr>
                <w:ilvl w:val="0"/>
                <w:numId w:val="12"/>
              </w:numPr>
              <w:spacing w:line="360" w:lineRule="auto"/>
              <w:jc w:val="both"/>
              <w:rPr>
                <w:rFonts w:ascii="宋体" w:hAnsi="宋体"/>
                <w:szCs w:val="21"/>
                <w:lang w:val="en-US" w:eastAsia="zh-CN"/>
              </w:rPr>
            </w:pPr>
            <w:r>
              <w:rPr>
                <w:rFonts w:ascii="宋体" w:hAnsi="宋体"/>
                <w:szCs w:val="21"/>
                <w:lang w:val="en-US" w:eastAsia="zh-CN"/>
              </w:rPr>
              <w:t>运行确认及文件（OQ）</w:t>
            </w:r>
            <w:r>
              <w:rPr>
                <w:rFonts w:hint="eastAsia" w:ascii="宋体" w:hAnsi="宋体"/>
                <w:szCs w:val="21"/>
                <w:lang w:val="en-US" w:eastAsia="zh-CN"/>
              </w:rPr>
              <w:t>。提交时限：IQ批准后开始执行，PQ开始前完成审批并提交</w:t>
            </w:r>
          </w:p>
          <w:p>
            <w:pPr>
              <w:numPr>
                <w:ilvl w:val="0"/>
                <w:numId w:val="12"/>
              </w:numPr>
              <w:spacing w:line="360" w:lineRule="auto"/>
              <w:jc w:val="both"/>
              <w:rPr>
                <w:szCs w:val="21"/>
                <w:lang w:val="en-US" w:eastAsia="zh-CN"/>
              </w:rPr>
            </w:pPr>
            <w:r>
              <w:rPr>
                <w:rFonts w:ascii="宋体" w:hAnsi="宋体"/>
                <w:szCs w:val="21"/>
                <w:lang w:val="en-US" w:eastAsia="zh-CN"/>
              </w:rPr>
              <w:t>设备生产商负责制定设备验证计划、评估文件、DQ/IQ/OQ验证文件、验证总结报告</w:t>
            </w:r>
            <w:r>
              <w:rPr>
                <w:rFonts w:hint="eastAsia" w:ascii="宋体" w:hAnsi="宋体"/>
                <w:szCs w:val="21"/>
                <w:lang w:val="en-US" w:eastAsia="zh-CN"/>
              </w:rPr>
              <w:t>（含计算机化系统验证）</w:t>
            </w:r>
            <w:r>
              <w:rPr>
                <w:rFonts w:ascii="宋体" w:hAnsi="宋体"/>
                <w:szCs w:val="21"/>
                <w:lang w:val="en-US" w:eastAsia="zh-CN"/>
              </w:rPr>
              <w:t>，并负责验证工作的实施，该验证文件作为设备必备文件</w:t>
            </w:r>
            <w:r>
              <w:rPr>
                <w:rFonts w:hint="eastAsia" w:ascii="宋体" w:hAnsi="宋体"/>
                <w:szCs w:val="21"/>
                <w:lang w:val="en-US"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szCs w:val="21"/>
                <w:lang w:val="en-US" w:eastAsia="zh-CN"/>
              </w:rPr>
            </w:pPr>
            <w:r>
              <w:rPr>
                <w:rFonts w:ascii="宋体" w:hAnsi="宋体"/>
                <w:szCs w:val="21"/>
                <w:lang w:eastAsia="zh-CN"/>
              </w:rPr>
              <w:t>设备交付计划表。</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ascii="宋体" w:hAnsi="宋体"/>
                <w:szCs w:val="21"/>
                <w:lang w:val="en-US" w:eastAsia="zh-CN"/>
              </w:rPr>
            </w:pPr>
            <w:r>
              <w:rPr>
                <w:rFonts w:ascii="宋体" w:hAnsi="宋体"/>
                <w:szCs w:val="21"/>
                <w:lang w:eastAsia="zh-CN"/>
              </w:rPr>
              <w:t>使用操作说明书及维护保养说明（即运行及维护手册）3份。</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ascii="宋体" w:hAnsi="宋体"/>
                <w:szCs w:val="21"/>
                <w:lang w:val="en-US" w:eastAsia="zh-CN"/>
              </w:rPr>
            </w:pPr>
            <w:r>
              <w:rPr>
                <w:rFonts w:ascii="宋体" w:hAnsi="宋体"/>
                <w:szCs w:val="21"/>
                <w:lang w:eastAsia="zh-CN"/>
              </w:rPr>
              <w:t>提供设备及其零部件使用寿命清单。</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ascii="宋体" w:hAnsi="宋体"/>
                <w:szCs w:val="21"/>
                <w:lang w:val="en-US" w:eastAsia="zh-CN"/>
              </w:rPr>
            </w:pPr>
            <w:r>
              <w:rPr>
                <w:rFonts w:ascii="宋体" w:hAnsi="宋体"/>
                <w:szCs w:val="21"/>
                <w:lang w:eastAsia="zh-CN"/>
              </w:rPr>
              <w:t>系统相关方案中，应明确本系统的配置、规格，并且通过分析阐述每一个系统环节的必要性。</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ascii="宋体" w:hAnsi="宋体"/>
                <w:szCs w:val="21"/>
                <w:lang w:val="en-US" w:eastAsia="zh-CN"/>
              </w:rPr>
            </w:pPr>
            <w:r>
              <w:rPr>
                <w:rFonts w:ascii="宋体" w:hAnsi="宋体"/>
                <w:szCs w:val="21"/>
                <w:lang w:eastAsia="zh-CN"/>
              </w:rPr>
              <w:t>标书中明确系统所有组件的品牌、材质、型号，并且注明每一个组件的保修期。</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ascii="宋体" w:hAnsi="宋体"/>
                <w:szCs w:val="21"/>
                <w:lang w:eastAsia="zh-CN"/>
              </w:rPr>
            </w:pPr>
            <w:r>
              <w:rPr>
                <w:rFonts w:ascii="宋体" w:hAnsi="宋体"/>
                <w:szCs w:val="21"/>
                <w:lang w:eastAsia="zh-CN"/>
              </w:rPr>
              <w:t>条款规定的文件需提供电子版，并在设备开箱验收时将最终批准的电子版及纸质版全套资料交工程技术部存档。</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47"/>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blHeader/>
          <w:jc w:val="center"/>
        </w:trPr>
        <w:tc>
          <w:tcPr>
            <w:tcW w:w="1310" w:type="dxa"/>
            <w:shd w:val="clear" w:color="auto" w:fill="D9D9D9"/>
            <w:vAlign w:val="center"/>
          </w:tcPr>
          <w:p>
            <w:pPr>
              <w:jc w:val="center"/>
              <w:rPr>
                <w:b/>
                <w:szCs w:val="21"/>
              </w:rPr>
            </w:pPr>
            <w:permStart w:id="48" w:edGrp="everyone"/>
            <w:permEnd w:id="48"/>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49" w:edGrp="everyone"/>
          </w:p>
        </w:tc>
        <w:tc>
          <w:tcPr>
            <w:tcW w:w="7128" w:type="dxa"/>
            <w:shd w:val="clear" w:color="auto" w:fill="auto"/>
            <w:vAlign w:val="center"/>
          </w:tcPr>
          <w:p>
            <w:pPr>
              <w:spacing w:line="276" w:lineRule="auto"/>
              <w:jc w:val="both"/>
              <w:rPr>
                <w:color w:val="0070C0"/>
                <w:szCs w:val="21"/>
                <w:lang w:eastAsia="zh-CN"/>
              </w:rPr>
            </w:pPr>
            <w:r>
              <w:rPr>
                <w:szCs w:val="21"/>
                <w:lang w:val="en-US"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50" w:edGrp="everyone"/>
          </w:p>
        </w:tc>
        <w:tc>
          <w:tcPr>
            <w:tcW w:w="7128" w:type="dxa"/>
            <w:shd w:val="clear" w:color="auto" w:fill="auto"/>
            <w:vAlign w:val="center"/>
          </w:tcPr>
          <w:p>
            <w:pPr>
              <w:spacing w:line="276" w:lineRule="auto"/>
              <w:jc w:val="both"/>
              <w:rPr>
                <w:color w:val="0070C0"/>
                <w:szCs w:val="21"/>
                <w:lang w:eastAsia="zh-CN"/>
              </w:rPr>
            </w:pPr>
            <w:r>
              <w:rPr>
                <w:szCs w:val="21"/>
                <w:lang w:val="en-US" w:eastAsia="zh-CN"/>
              </w:rPr>
              <w:t>生产操作人员培训包括设备结构原理、性能、操作、清洗消毒、故障排除等基本知识。合格标准为用户参加培训人员能够独立正确操作设备，会排除常见故障。</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51" w:edGrp="everyone"/>
          </w:p>
        </w:tc>
        <w:tc>
          <w:tcPr>
            <w:tcW w:w="7128" w:type="dxa"/>
            <w:shd w:val="clear" w:color="auto" w:fill="auto"/>
            <w:vAlign w:val="center"/>
          </w:tcPr>
          <w:p>
            <w:pPr>
              <w:spacing w:line="276" w:lineRule="auto"/>
              <w:jc w:val="both"/>
              <w:rPr>
                <w:color w:val="0070C0"/>
                <w:lang w:eastAsia="zh-CN"/>
              </w:rPr>
            </w:pPr>
            <w:r>
              <w:rPr>
                <w:szCs w:val="21"/>
                <w:lang w:val="en-US"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52" w:edGrp="everyone"/>
          </w:p>
        </w:tc>
        <w:tc>
          <w:tcPr>
            <w:tcW w:w="7128" w:type="dxa"/>
            <w:shd w:val="clear" w:color="auto" w:fill="auto"/>
            <w:vAlign w:val="center"/>
          </w:tcPr>
          <w:p>
            <w:pPr>
              <w:spacing w:line="276" w:lineRule="auto"/>
              <w:jc w:val="both"/>
              <w:rPr>
                <w:szCs w:val="21"/>
                <w:lang w:eastAsia="zh-CN"/>
              </w:rPr>
            </w:pPr>
            <w:r>
              <w:rPr>
                <w:szCs w:val="21"/>
                <w:lang w:val="en-US" w:eastAsia="zh-CN"/>
              </w:rPr>
              <w:t>设备运输在运输途中需做好防护措施，不得有任何损伤。</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53" w:edGrp="everyone"/>
          </w:p>
        </w:tc>
        <w:tc>
          <w:tcPr>
            <w:tcW w:w="7128" w:type="dxa"/>
            <w:shd w:val="clear" w:color="auto" w:fill="auto"/>
            <w:vAlign w:val="center"/>
          </w:tcPr>
          <w:p>
            <w:pPr>
              <w:pStyle w:val="7"/>
              <w:spacing w:line="460" w:lineRule="exact"/>
              <w:rPr>
                <w:i/>
                <w:szCs w:val="21"/>
                <w:lang w:eastAsia="zh-CN"/>
              </w:rPr>
            </w:pPr>
            <w:r>
              <w:rPr>
                <w:rFonts w:hint="eastAsia" w:ascii="宋体" w:hAnsi="宋体"/>
                <w:sz w:val="21"/>
                <w:szCs w:val="21"/>
                <w:lang w:eastAsia="zh-CN"/>
              </w:rPr>
              <w:t>验证包括</w:t>
            </w:r>
            <w:r>
              <w:rPr>
                <w:rFonts w:ascii="宋体" w:hAnsi="宋体"/>
                <w:sz w:val="21"/>
                <w:szCs w:val="21"/>
                <w:lang w:eastAsia="zh-CN"/>
              </w:rPr>
              <w:t>IQ</w:t>
            </w:r>
            <w:r>
              <w:rPr>
                <w:rFonts w:hint="eastAsia" w:ascii="宋体" w:hAnsi="宋体"/>
                <w:sz w:val="21"/>
                <w:szCs w:val="21"/>
                <w:lang w:eastAsia="zh-CN"/>
              </w:rPr>
              <w:t>、</w:t>
            </w:r>
            <w:r>
              <w:rPr>
                <w:rFonts w:ascii="宋体" w:hAnsi="宋体"/>
                <w:sz w:val="21"/>
                <w:szCs w:val="21"/>
                <w:lang w:eastAsia="zh-CN"/>
              </w:rPr>
              <w:t>OQ</w:t>
            </w:r>
            <w:r>
              <w:rPr>
                <w:rFonts w:hint="eastAsia" w:ascii="宋体" w:hAnsi="宋体"/>
                <w:sz w:val="21"/>
                <w:szCs w:val="21"/>
                <w:lang w:eastAsia="zh-CN"/>
              </w:rPr>
              <w:t>、P</w:t>
            </w:r>
            <w:r>
              <w:rPr>
                <w:rFonts w:ascii="宋体" w:hAnsi="宋体"/>
                <w:sz w:val="21"/>
                <w:szCs w:val="21"/>
                <w:lang w:eastAsia="zh-CN"/>
              </w:rPr>
              <w:t>Q</w:t>
            </w:r>
            <w:r>
              <w:rPr>
                <w:rFonts w:hint="eastAsia" w:ascii="宋体" w:hAnsi="宋体"/>
                <w:sz w:val="21"/>
                <w:szCs w:val="21"/>
                <w:lang w:eastAsia="zh-CN"/>
              </w:rPr>
              <w:t>。供应商必须派出具备该类系统验证经验，且熟悉验证相关文件编写及验证工作实施的验证工程师开展验证工作。</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各验证工作开始前验证方案需经过本公司相关部门审核，并经质量保证部批准。</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rFonts w:ascii="宋体" w:hAnsi="宋体"/>
                <w:sz w:val="21"/>
                <w:szCs w:val="21"/>
                <w:lang w:eastAsia="zh-CN"/>
              </w:rPr>
            </w:pPr>
            <w:r>
              <w:rPr>
                <w:rFonts w:hint="eastAsia" w:ascii="宋体" w:hAnsi="宋体"/>
                <w:sz w:val="21"/>
                <w:szCs w:val="21"/>
                <w:lang w:eastAsia="zh-CN"/>
              </w:rPr>
              <w:t>验证工作应按时保质完成，供应商需提供验证工作计划表。</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验证项目应包含法规要求的测试项目，以及本公司提出的测试项目。</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验证工作完成后，验证记录经本公司相关部门审核，并经质量保证部批准。</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验收前，验证工作已成功完成，验证最终报告已经本公司相关部门审核，并经质量保证部批准。</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54" w:edGrp="everyone"/>
          </w:p>
        </w:tc>
        <w:tc>
          <w:tcPr>
            <w:tcW w:w="7128" w:type="dxa"/>
            <w:shd w:val="clear" w:color="auto" w:fill="auto"/>
            <w:vAlign w:val="center"/>
          </w:tcPr>
          <w:p>
            <w:pPr>
              <w:pStyle w:val="7"/>
              <w:spacing w:line="360" w:lineRule="auto"/>
              <w:rPr>
                <w:szCs w:val="21"/>
                <w:lang w:eastAsia="zh-CN"/>
              </w:rPr>
            </w:pPr>
            <w:r>
              <w:rPr>
                <w:rFonts w:hint="eastAsia" w:ascii="宋体" w:hAnsi="宋体"/>
                <w:sz w:val="21"/>
                <w:szCs w:val="21"/>
                <w:lang w:eastAsia="zh-CN"/>
              </w:rPr>
              <w:t>设备保质期从确认验收的阶段就开始计算。</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pStyle w:val="7"/>
              <w:spacing w:line="360" w:lineRule="auto"/>
              <w:rPr>
                <w:szCs w:val="21"/>
                <w:lang w:val="en-US" w:eastAsia="zh-CN"/>
              </w:rPr>
            </w:pPr>
            <w:r>
              <w:rPr>
                <w:rFonts w:hint="eastAsia" w:ascii="宋体" w:hAnsi="宋体"/>
                <w:sz w:val="21"/>
                <w:szCs w:val="21"/>
                <w:lang w:eastAsia="zh-CN"/>
              </w:rPr>
              <w:t>设备质保期为一年，一年内免费保修，一年后应提供良好的售后服务。</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pStyle w:val="7"/>
              <w:spacing w:line="360" w:lineRule="auto"/>
              <w:rPr>
                <w:rFonts w:ascii="宋体" w:hAnsi="宋体"/>
                <w:sz w:val="21"/>
                <w:szCs w:val="21"/>
                <w:lang w:val="en-US" w:eastAsia="zh-CN"/>
              </w:rPr>
            </w:pPr>
            <w:r>
              <w:rPr>
                <w:rFonts w:hint="eastAsia" w:ascii="宋体" w:hAnsi="宋体"/>
                <w:sz w:val="21"/>
                <w:szCs w:val="21"/>
                <w:lang w:eastAsia="zh-CN"/>
              </w:rPr>
              <w:t>售后服务必须响应及时，要求设备出现须厂家维修的故障后，应在</w:t>
            </w:r>
            <w:r>
              <w:rPr>
                <w:rFonts w:ascii="宋体" w:hAnsi="宋体"/>
                <w:sz w:val="21"/>
                <w:szCs w:val="21"/>
                <w:lang w:eastAsia="zh-CN"/>
              </w:rPr>
              <w:t>4</w:t>
            </w:r>
            <w:r>
              <w:rPr>
                <w:rFonts w:hint="eastAsia" w:ascii="宋体" w:hAnsi="宋体"/>
                <w:sz w:val="21"/>
                <w:szCs w:val="21"/>
                <w:lang w:eastAsia="zh-CN"/>
              </w:rPr>
              <w:t>小时内明确答复，当电话沟通无法解决时，须</w:t>
            </w:r>
            <w:r>
              <w:rPr>
                <w:rFonts w:ascii="宋体" w:hAnsi="宋体"/>
                <w:sz w:val="21"/>
                <w:szCs w:val="21"/>
                <w:lang w:eastAsia="zh-CN"/>
              </w:rPr>
              <w:t>24</w:t>
            </w:r>
            <w:r>
              <w:rPr>
                <w:rFonts w:hint="eastAsia" w:ascii="宋体" w:hAnsi="宋体"/>
                <w:sz w:val="21"/>
                <w:szCs w:val="21"/>
                <w:lang w:eastAsia="zh-CN"/>
              </w:rPr>
              <w:t>小时内派人至现场解决。</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pStyle w:val="7"/>
              <w:spacing w:line="360" w:lineRule="auto"/>
              <w:rPr>
                <w:rFonts w:ascii="宋体" w:hAnsi="宋体"/>
                <w:sz w:val="21"/>
                <w:szCs w:val="21"/>
                <w:lang w:val="en-US" w:eastAsia="zh-CN"/>
              </w:rPr>
            </w:pPr>
            <w:r>
              <w:rPr>
                <w:rFonts w:hint="eastAsia" w:ascii="宋体" w:hAnsi="宋体"/>
                <w:sz w:val="21"/>
                <w:szCs w:val="21"/>
                <w:lang w:eastAsia="zh-CN"/>
              </w:rPr>
              <w:t>一年免费保修期后，厂家应终生提供及时的维修、维护，厂家应定期回访，解决设备运行当中可能出现的疑问，排除潜在故障，使设备保持良好工作状态。</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pStyle w:val="7"/>
              <w:spacing w:line="360" w:lineRule="auto"/>
              <w:rPr>
                <w:rFonts w:ascii="宋体" w:hAnsi="宋体"/>
                <w:sz w:val="21"/>
                <w:szCs w:val="21"/>
                <w:lang w:val="en-US" w:eastAsia="zh-CN"/>
              </w:rPr>
            </w:pPr>
            <w:r>
              <w:rPr>
                <w:rFonts w:hint="eastAsia" w:ascii="宋体" w:hAnsi="宋体"/>
                <w:sz w:val="21"/>
                <w:szCs w:val="21"/>
                <w:lang w:eastAsia="zh-CN"/>
              </w:rPr>
              <w:t>厂家应提供合格的耗材，用于设备相应部件的维修、更换。</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3"/>
              </w:numPr>
              <w:ind w:firstLineChars="0"/>
              <w:rPr>
                <w:rFonts w:ascii="Times New Roman" w:hAnsi="Times New Roman"/>
                <w:szCs w:val="21"/>
              </w:rPr>
            </w:pPr>
            <w:permStart w:id="55" w:edGrp="everyone"/>
            <w:permEnd w:id="55"/>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56" w:edGrp="everyone"/>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货物到达买方使用现场后，由买卖双方共同验收，卖方工程师免费为买方提供调试。</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szCs w:val="21"/>
                <w:lang w:eastAsia="zh-CN"/>
              </w:rPr>
            </w:pPr>
            <w:r>
              <w:rPr>
                <w:rFonts w:hint="eastAsia" w:ascii="宋体" w:hAnsi="宋体"/>
                <w:sz w:val="21"/>
                <w:szCs w:val="21"/>
                <w:lang w:eastAsia="zh-CN"/>
              </w:rPr>
              <w:t>供应商进厂施工需遵守安全和施工规定。</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57" w:edGrp="everyone"/>
          </w:p>
        </w:tc>
        <w:tc>
          <w:tcPr>
            <w:tcW w:w="7128" w:type="dxa"/>
            <w:shd w:val="clear" w:color="auto" w:fill="auto"/>
            <w:vAlign w:val="center"/>
          </w:tcPr>
          <w:p>
            <w:pPr>
              <w:pStyle w:val="7"/>
              <w:spacing w:line="460" w:lineRule="exact"/>
              <w:rPr>
                <w:rFonts w:ascii="宋体" w:hAnsi="宋体"/>
                <w:sz w:val="21"/>
                <w:szCs w:val="21"/>
                <w:lang w:eastAsia="zh-CN"/>
              </w:rPr>
            </w:pPr>
            <w:r>
              <w:rPr>
                <w:rFonts w:hint="eastAsia" w:ascii="宋体" w:hAnsi="宋体"/>
                <w:sz w:val="21"/>
                <w:szCs w:val="21"/>
                <w:lang w:eastAsia="zh-CN"/>
              </w:rPr>
              <w:t>确认</w:t>
            </w:r>
            <w:r>
              <w:rPr>
                <w:rFonts w:hint="eastAsia" w:ascii="宋体" w:hAnsi="宋体"/>
                <w:sz w:val="21"/>
                <w:szCs w:val="21"/>
                <w:lang w:val="en-US" w:eastAsia="zh-CN"/>
              </w:rPr>
              <w:t>设备</w:t>
            </w:r>
            <w:r>
              <w:rPr>
                <w:rFonts w:hint="eastAsia" w:ascii="宋体" w:hAnsi="宋体"/>
                <w:sz w:val="21"/>
                <w:szCs w:val="21"/>
                <w:lang w:eastAsia="zh-CN"/>
              </w:rPr>
              <w:t>验收合格后，买卖双方签订验收报告。</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57"/>
    </w:tbl>
    <w:p/>
    <w:p>
      <w:pPr>
        <w:pStyle w:val="31"/>
        <w:numPr>
          <w:ilvl w:val="0"/>
          <w:numId w:val="3"/>
        </w:numPr>
        <w:spacing w:after="158" w:afterLines="50"/>
        <w:ind w:left="426" w:hanging="426" w:hangingChars="202"/>
        <w:outlineLvl w:val="0"/>
        <w:rPr>
          <w:rFonts w:ascii="Times New Roman" w:hAnsi="Times New Roman"/>
          <w:b/>
        </w:rPr>
      </w:pPr>
      <w:bookmarkStart w:id="45" w:name="_Toc522107746"/>
      <w:bookmarkStart w:id="46" w:name="_Toc52271612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1"/>
        <w:spacing w:before="0" w:line="360" w:lineRule="auto"/>
        <w:ind w:left="357"/>
        <w:jc w:val="left"/>
        <w:rPr>
          <w:szCs w:val="21"/>
          <w:lang w:eastAsia="zh-CN"/>
        </w:rPr>
      </w:pPr>
      <w:permStart w:id="58" w:edGrp="everyone"/>
      <w:r>
        <w:rPr>
          <w:rFonts w:hint="eastAsia"/>
          <w:szCs w:val="21"/>
          <w:lang w:eastAsia="zh-CN"/>
        </w:rPr>
        <w:t>N/A</w:t>
      </w:r>
      <w:permEnd w:id="58"/>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7043BD"/>
    <w:multiLevelType w:val="singleLevel"/>
    <w:tmpl w:val="C07043BD"/>
    <w:lvl w:ilvl="0" w:tentative="0">
      <w:start w:val="1"/>
      <w:numFmt w:val="decimal"/>
      <w:suff w:val="nothing"/>
      <w:lvlText w:val="%1）"/>
      <w:lvlJc w:val="left"/>
    </w:lvl>
  </w:abstractNum>
  <w:abstractNum w:abstractNumId="1">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3">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D341CC"/>
    <w:multiLevelType w:val="multilevel"/>
    <w:tmpl w:val="16D341CC"/>
    <w:lvl w:ilvl="0" w:tentative="0">
      <w:start w:val="1"/>
      <w:numFmt w:val="decimal"/>
      <w:lvlText w:val="URS %1"/>
      <w:lvlJc w:val="left"/>
      <w:pPr>
        <w:ind w:left="1413"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6">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7">
    <w:nsid w:val="1FA414AA"/>
    <w:multiLevelType w:val="multilevel"/>
    <w:tmpl w:val="1FA414AA"/>
    <w:lvl w:ilvl="0" w:tentative="0">
      <w:start w:val="1"/>
      <w:numFmt w:val="bullet"/>
      <w:lvlText w:val=""/>
      <w:lvlJc w:val="left"/>
      <w:pPr>
        <w:ind w:left="777" w:hanging="420"/>
      </w:pPr>
      <w:rPr>
        <w:rFonts w:hint="default" w:ascii="Wingdings" w:hAnsi="Wingdings"/>
      </w:rPr>
    </w:lvl>
    <w:lvl w:ilvl="1" w:tentative="0">
      <w:start w:val="1"/>
      <w:numFmt w:val="bullet"/>
      <w:lvlText w:val=""/>
      <w:lvlJc w:val="left"/>
      <w:pPr>
        <w:ind w:left="1197" w:hanging="420"/>
      </w:pPr>
      <w:rPr>
        <w:rFonts w:hint="default" w:ascii="Wingdings" w:hAnsi="Wingdings"/>
      </w:rPr>
    </w:lvl>
    <w:lvl w:ilvl="2" w:tentative="0">
      <w:start w:val="1"/>
      <w:numFmt w:val="bullet"/>
      <w:lvlText w:val=""/>
      <w:lvlJc w:val="left"/>
      <w:pPr>
        <w:ind w:left="1617" w:hanging="420"/>
      </w:pPr>
      <w:rPr>
        <w:rFonts w:hint="default" w:ascii="Wingdings" w:hAnsi="Wingdings"/>
      </w:rPr>
    </w:lvl>
    <w:lvl w:ilvl="3" w:tentative="0">
      <w:start w:val="1"/>
      <w:numFmt w:val="bullet"/>
      <w:lvlText w:val=""/>
      <w:lvlJc w:val="left"/>
      <w:pPr>
        <w:ind w:left="2037" w:hanging="420"/>
      </w:pPr>
      <w:rPr>
        <w:rFonts w:hint="default" w:ascii="Wingdings" w:hAnsi="Wingdings"/>
      </w:rPr>
    </w:lvl>
    <w:lvl w:ilvl="4" w:tentative="0">
      <w:start w:val="1"/>
      <w:numFmt w:val="bullet"/>
      <w:lvlText w:val=""/>
      <w:lvlJc w:val="left"/>
      <w:pPr>
        <w:ind w:left="2457" w:hanging="420"/>
      </w:pPr>
      <w:rPr>
        <w:rFonts w:hint="default" w:ascii="Wingdings" w:hAnsi="Wingdings"/>
      </w:rPr>
    </w:lvl>
    <w:lvl w:ilvl="5" w:tentative="0">
      <w:start w:val="1"/>
      <w:numFmt w:val="bullet"/>
      <w:lvlText w:val=""/>
      <w:lvlJc w:val="left"/>
      <w:pPr>
        <w:ind w:left="2877" w:hanging="420"/>
      </w:pPr>
      <w:rPr>
        <w:rFonts w:hint="default" w:ascii="Wingdings" w:hAnsi="Wingdings"/>
      </w:rPr>
    </w:lvl>
    <w:lvl w:ilvl="6" w:tentative="0">
      <w:start w:val="1"/>
      <w:numFmt w:val="bullet"/>
      <w:lvlText w:val=""/>
      <w:lvlJc w:val="left"/>
      <w:pPr>
        <w:ind w:left="3297" w:hanging="420"/>
      </w:pPr>
      <w:rPr>
        <w:rFonts w:hint="default" w:ascii="Wingdings" w:hAnsi="Wingdings"/>
      </w:rPr>
    </w:lvl>
    <w:lvl w:ilvl="7" w:tentative="0">
      <w:start w:val="1"/>
      <w:numFmt w:val="bullet"/>
      <w:lvlText w:val=""/>
      <w:lvlJc w:val="left"/>
      <w:pPr>
        <w:ind w:left="3717" w:hanging="420"/>
      </w:pPr>
      <w:rPr>
        <w:rFonts w:hint="default" w:ascii="Wingdings" w:hAnsi="Wingdings"/>
      </w:rPr>
    </w:lvl>
    <w:lvl w:ilvl="8" w:tentative="0">
      <w:start w:val="1"/>
      <w:numFmt w:val="bullet"/>
      <w:lvlText w:val=""/>
      <w:lvlJc w:val="left"/>
      <w:pPr>
        <w:ind w:left="4137" w:hanging="420"/>
      </w:pPr>
      <w:rPr>
        <w:rFonts w:hint="default" w:ascii="Wingdings" w:hAnsi="Wingdings"/>
      </w:rPr>
    </w:lvl>
  </w:abstractNum>
  <w:abstractNum w:abstractNumId="8">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9">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2"/>
  </w:num>
  <w:num w:numId="3">
    <w:abstractNumId w:val="8"/>
  </w:num>
  <w:num w:numId="4">
    <w:abstractNumId w:val="11"/>
  </w:num>
  <w:num w:numId="5">
    <w:abstractNumId w:val="6"/>
  </w:num>
  <w:num w:numId="6">
    <w:abstractNumId w:val="7"/>
  </w:num>
  <w:num w:numId="7">
    <w:abstractNumId w:val="1"/>
  </w:num>
  <w:num w:numId="8">
    <w:abstractNumId w:val="5"/>
  </w:num>
  <w:num w:numId="9">
    <w:abstractNumId w:val="4"/>
  </w:num>
  <w:num w:numId="10">
    <w:abstractNumId w:val="9"/>
  </w:num>
  <w:num w:numId="11">
    <w:abstractNumId w:val="3"/>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2"/>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4359"/>
    <w:rsid w:val="00096510"/>
    <w:rsid w:val="00097A7D"/>
    <w:rsid w:val="00097CA2"/>
    <w:rsid w:val="000A1D9E"/>
    <w:rsid w:val="000A2664"/>
    <w:rsid w:val="000A2C3C"/>
    <w:rsid w:val="000A41DA"/>
    <w:rsid w:val="000A55CC"/>
    <w:rsid w:val="000A5CEE"/>
    <w:rsid w:val="000A6423"/>
    <w:rsid w:val="000A6661"/>
    <w:rsid w:val="000A70BF"/>
    <w:rsid w:val="000B02ED"/>
    <w:rsid w:val="000B02FD"/>
    <w:rsid w:val="000B068C"/>
    <w:rsid w:val="000B417D"/>
    <w:rsid w:val="000B45E0"/>
    <w:rsid w:val="000B4EC4"/>
    <w:rsid w:val="000B5888"/>
    <w:rsid w:val="000C0A41"/>
    <w:rsid w:val="000C0DD3"/>
    <w:rsid w:val="000C0FA5"/>
    <w:rsid w:val="000C3C81"/>
    <w:rsid w:val="000C4182"/>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329E"/>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02D4"/>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43A9"/>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07F"/>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097D"/>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52E"/>
    <w:rsid w:val="00395CE1"/>
    <w:rsid w:val="00395D47"/>
    <w:rsid w:val="00396425"/>
    <w:rsid w:val="003970BE"/>
    <w:rsid w:val="00397379"/>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E772F"/>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575"/>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518"/>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13D9"/>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4C3D"/>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D69CC"/>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875C4"/>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39DB"/>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2BA8"/>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228E"/>
    <w:rsid w:val="00864BC6"/>
    <w:rsid w:val="00865EE6"/>
    <w:rsid w:val="00870D23"/>
    <w:rsid w:val="00872B72"/>
    <w:rsid w:val="00873022"/>
    <w:rsid w:val="00874043"/>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469"/>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2CC3"/>
    <w:rsid w:val="00A94CC0"/>
    <w:rsid w:val="00A9534A"/>
    <w:rsid w:val="00A957FA"/>
    <w:rsid w:val="00A968DC"/>
    <w:rsid w:val="00A977BA"/>
    <w:rsid w:val="00AA1A89"/>
    <w:rsid w:val="00AA346E"/>
    <w:rsid w:val="00AA3770"/>
    <w:rsid w:val="00AA3CFA"/>
    <w:rsid w:val="00AA41C3"/>
    <w:rsid w:val="00AA423C"/>
    <w:rsid w:val="00AA53E2"/>
    <w:rsid w:val="00AA73FD"/>
    <w:rsid w:val="00AB1D6E"/>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53D1"/>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1751"/>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300E"/>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60A8"/>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CF9"/>
    <w:rsid w:val="00DD3D81"/>
    <w:rsid w:val="00DD571C"/>
    <w:rsid w:val="00DD64E1"/>
    <w:rsid w:val="00DE039A"/>
    <w:rsid w:val="00DE0403"/>
    <w:rsid w:val="00DE4811"/>
    <w:rsid w:val="00DE5458"/>
    <w:rsid w:val="00DE5EE6"/>
    <w:rsid w:val="00DE77EA"/>
    <w:rsid w:val="00DF0ABA"/>
    <w:rsid w:val="00DF1EEE"/>
    <w:rsid w:val="00DF6C58"/>
    <w:rsid w:val="00E001C1"/>
    <w:rsid w:val="00E00C9C"/>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5723F"/>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92B03F5"/>
    <w:rsid w:val="0B3E0377"/>
    <w:rsid w:val="0D524B12"/>
    <w:rsid w:val="0E8469B3"/>
    <w:rsid w:val="13AA7372"/>
    <w:rsid w:val="1667651F"/>
    <w:rsid w:val="214C5CF3"/>
    <w:rsid w:val="220C4457"/>
    <w:rsid w:val="29667850"/>
    <w:rsid w:val="34B37C31"/>
    <w:rsid w:val="3960416E"/>
    <w:rsid w:val="398C5D3A"/>
    <w:rsid w:val="3F194BD4"/>
    <w:rsid w:val="568B273A"/>
    <w:rsid w:val="64A240A2"/>
    <w:rsid w:val="69FF3090"/>
    <w:rsid w:val="7A0B5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Char"/>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Char"/>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Char"/>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7"/>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Char"/>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6"/>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 w:type="paragraph" w:customStyle="1" w:styleId="47">
    <w:name w:val="正文文本 31"/>
    <w:basedOn w:val="1"/>
    <w:qFormat/>
    <w:uiPriority w:val="0"/>
    <w:pPr>
      <w:autoSpaceDN/>
      <w:adjustRightInd/>
    </w:pPr>
    <w:rPr>
      <w:sz w:val="28"/>
    </w:rPr>
  </w:style>
  <w:style w:type="paragraph" w:customStyle="1" w:styleId="48">
    <w:name w:val="列出段落1"/>
    <w:basedOn w:val="1"/>
    <w:qFormat/>
    <w:uiPriority w:val="7"/>
    <w:pPr>
      <w:widowControl w:val="0"/>
      <w:overflowPunct/>
      <w:autoSpaceDE/>
      <w:autoSpaceDN/>
      <w:adjustRightInd/>
      <w:ind w:firstLine="420"/>
      <w:jc w:val="both"/>
      <w:textAlignment w:val="auto"/>
    </w:pPr>
    <w:rPr>
      <w:rFonts w:ascii="Calibri" w:hAnsi="Calibri" w:cs="Calibri"/>
      <w:kern w:val="2"/>
      <w:szCs w:val="22"/>
      <w:lang w:val="en-US" w:eastAsia="zh-CN"/>
    </w:rPr>
  </w:style>
  <w:style w:type="paragraph" w:customStyle="1" w:styleId="49">
    <w:name w:val="_Style 2"/>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MicroWin10.com</Company>
  <Pages>1</Pages>
  <Words>2257</Words>
  <Characters>12868</Characters>
  <Lines>107</Lines>
  <Paragraphs>30</Paragraphs>
  <TotalTime>1044</TotalTime>
  <ScaleCrop>false</ScaleCrop>
  <LinksUpToDate>false</LinksUpToDate>
  <CharactersWithSpaces>15095</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2021-10-09T04:14:00Z</cp:lastPrinted>
  <dcterms:modified xsi:type="dcterms:W3CDTF">2022-08-08T06:45:17Z</dcterms:modified>
  <dc:title>生效期：</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684D9A24B6654E5D87185DD63316FA2A</vt:lpwstr>
  </property>
</Properties>
</file>