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eastAsia="zh-CN"/>
        </w:rPr>
      </w:pPr>
      <w:bookmarkStart w:id="0" w:name="_Toc482717189"/>
      <w:bookmarkStart w:id="1" w:name="_Toc483227223"/>
      <w:bookmarkStart w:id="2" w:name="_Toc483666358"/>
      <w:bookmarkStart w:id="3" w:name="_Toc484532399"/>
      <w:bookmarkStart w:id="4" w:name="_Toc483400307"/>
    </w:p>
    <w:p>
      <w:pPr>
        <w:spacing w:after="158" w:afterLines="50"/>
        <w:jc w:val="center"/>
        <w:rPr>
          <w:b/>
          <w:szCs w:val="21"/>
          <w:lang w:eastAsia="zh-CN"/>
        </w:rPr>
      </w:pPr>
      <w:permStart w:id="0" w:edGrp="everyone"/>
      <w:r>
        <w:rPr>
          <w:rFonts w:hint="eastAsia"/>
          <w:b/>
          <w:color w:val="000000"/>
          <w:sz w:val="28"/>
          <w:szCs w:val="28"/>
          <w:lang w:val="en-US" w:eastAsia="zh-CN"/>
        </w:rPr>
        <w:t>分包装室分装车间</w:t>
      </w:r>
      <w:r>
        <w:rPr>
          <w:rFonts w:hint="eastAsia"/>
          <w:b/>
          <w:color w:val="000000"/>
          <w:sz w:val="28"/>
          <w:szCs w:val="28"/>
          <w:lang w:eastAsia="zh-CN"/>
        </w:rPr>
        <w:t>手套完整性测试仪</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rFonts w:asciiTheme="minorHAnsi" w:hAnsiTheme="minorHAnsi" w:eastAsiaTheme="minorEastAsia" w:cstheme="minorBidi"/>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"_Toc113786792" </w:instrText>
      </w:r>
      <w:r>
        <w:fldChar w:fldCharType="separate"/>
      </w:r>
      <w:r>
        <w:rPr>
          <w:rStyle w:val="23"/>
        </w:rPr>
        <w:t>修订历史</w:t>
      </w:r>
      <w:r>
        <w:tab/>
      </w:r>
      <w:r>
        <w:fldChar w:fldCharType="begin"/>
      </w:r>
      <w:r>
        <w:instrText xml:space="preserve"> PAGEREF _Toc113786792 \h </w:instrText>
      </w:r>
      <w:r>
        <w:fldChar w:fldCharType="separate"/>
      </w:r>
      <w:r>
        <w:t>3</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"_Toc113786793" </w:instrText>
      </w:r>
      <w:r>
        <w:fldChar w:fldCharType="separate"/>
      </w:r>
      <w:r>
        <w:rPr>
          <w:rStyle w:val="23"/>
        </w:rPr>
        <w:t>1</w:t>
      </w:r>
      <w:r>
        <w:rPr>
          <w:rFonts w:asciiTheme="minorHAnsi" w:hAnsiTheme="minorHAnsi" w:eastAsiaTheme="minorEastAsia" w:cstheme="minorBidi"/>
          <w:b w:val="0"/>
          <w:bCs w:val="0"/>
          <w:caps w:val="0"/>
          <w:szCs w:val="22"/>
        </w:rPr>
        <w:tab/>
      </w:r>
      <w:r>
        <w:rPr>
          <w:rStyle w:val="23"/>
        </w:rPr>
        <w:t>目的</w:t>
      </w:r>
      <w:r>
        <w:tab/>
      </w:r>
      <w:r>
        <w:fldChar w:fldCharType="begin"/>
      </w:r>
      <w:r>
        <w:instrText xml:space="preserve"> PAGEREF _Toc113786793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"_Toc113786794" </w:instrText>
      </w:r>
      <w:r>
        <w:fldChar w:fldCharType="separate"/>
      </w:r>
      <w:r>
        <w:rPr>
          <w:rStyle w:val="23"/>
        </w:rPr>
        <w:t>2</w:t>
      </w:r>
      <w:r>
        <w:rPr>
          <w:rFonts w:asciiTheme="minorHAnsi" w:hAnsiTheme="minorHAnsi" w:eastAsiaTheme="minorEastAsia" w:cstheme="minorBidi"/>
          <w:b w:val="0"/>
          <w:bCs w:val="0"/>
          <w:caps w:val="0"/>
          <w:szCs w:val="22"/>
        </w:rPr>
        <w:tab/>
      </w:r>
      <w:r>
        <w:rPr>
          <w:rStyle w:val="23"/>
        </w:rPr>
        <w:t>范围</w:t>
      </w:r>
      <w:r>
        <w:tab/>
      </w:r>
      <w:r>
        <w:fldChar w:fldCharType="begin"/>
      </w:r>
      <w:r>
        <w:instrText xml:space="preserve"> PAGEREF _Toc113786794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"_Toc113786795" </w:instrText>
      </w:r>
      <w:r>
        <w:fldChar w:fldCharType="separate"/>
      </w:r>
      <w:r>
        <w:rPr>
          <w:rStyle w:val="23"/>
        </w:rPr>
        <w:t>3</w:t>
      </w:r>
      <w:r>
        <w:rPr>
          <w:rFonts w:asciiTheme="minorHAnsi" w:hAnsiTheme="minorHAnsi" w:eastAsiaTheme="minorEastAsia" w:cstheme="minorBidi"/>
          <w:b w:val="0"/>
          <w:bCs w:val="0"/>
          <w:caps w:val="0"/>
          <w:szCs w:val="22"/>
        </w:rPr>
        <w:tab/>
      </w:r>
      <w:r>
        <w:rPr>
          <w:rStyle w:val="23"/>
        </w:rPr>
        <w:t>参考文件</w:t>
      </w:r>
      <w:r>
        <w:tab/>
      </w:r>
      <w:r>
        <w:fldChar w:fldCharType="begin"/>
      </w:r>
      <w:r>
        <w:instrText xml:space="preserve"> PAGEREF _Toc113786795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"_Toc113786796" </w:instrText>
      </w:r>
      <w:r>
        <w:fldChar w:fldCharType="separate"/>
      </w:r>
      <w:r>
        <w:rPr>
          <w:rStyle w:val="23"/>
        </w:rPr>
        <w:t>4</w:t>
      </w:r>
      <w:r>
        <w:rPr>
          <w:rFonts w:asciiTheme="minorHAnsi" w:hAnsiTheme="minorHAnsi" w:eastAsiaTheme="minorEastAsia" w:cstheme="minorBidi"/>
          <w:b w:val="0"/>
          <w:bCs w:val="0"/>
          <w:caps w:val="0"/>
          <w:szCs w:val="22"/>
        </w:rPr>
        <w:tab/>
      </w:r>
      <w:r>
        <w:rPr>
          <w:rStyle w:val="23"/>
        </w:rPr>
        <w:t>职责</w:t>
      </w:r>
      <w:r>
        <w:tab/>
      </w:r>
      <w:r>
        <w:fldChar w:fldCharType="begin"/>
      </w:r>
      <w:r>
        <w:instrText xml:space="preserve"> PAGEREF _Toc113786796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"_Toc113786797" </w:instrText>
      </w:r>
      <w:r>
        <w:fldChar w:fldCharType="separate"/>
      </w:r>
      <w:r>
        <w:rPr>
          <w:rStyle w:val="23"/>
        </w:rPr>
        <w:t>5</w:t>
      </w:r>
      <w:r>
        <w:rPr>
          <w:rFonts w:asciiTheme="minorHAnsi" w:hAnsiTheme="minorHAnsi" w:eastAsiaTheme="minorEastAsia" w:cstheme="minorBidi"/>
          <w:b w:val="0"/>
          <w:bCs w:val="0"/>
          <w:caps w:val="0"/>
          <w:szCs w:val="22"/>
        </w:rPr>
        <w:tab/>
      </w:r>
      <w:r>
        <w:rPr>
          <w:rStyle w:val="23"/>
        </w:rPr>
        <w:t>系统描述</w:t>
      </w:r>
      <w:r>
        <w:tab/>
      </w:r>
      <w:r>
        <w:fldChar w:fldCharType="begin"/>
      </w:r>
      <w:r>
        <w:instrText xml:space="preserve"> PAGEREF _Toc113786797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"_Toc113786798" </w:instrText>
      </w:r>
      <w:r>
        <w:fldChar w:fldCharType="separate"/>
      </w:r>
      <w:r>
        <w:rPr>
          <w:rStyle w:val="23"/>
        </w:rPr>
        <w:t>6</w:t>
      </w:r>
      <w:r>
        <w:rPr>
          <w:rFonts w:asciiTheme="minorHAnsi" w:hAnsiTheme="minorHAnsi" w:eastAsiaTheme="minorEastAsia" w:cstheme="minorBidi"/>
          <w:b w:val="0"/>
          <w:bCs w:val="0"/>
          <w:caps w:val="0"/>
          <w:szCs w:val="22"/>
        </w:rPr>
        <w:tab/>
      </w:r>
      <w:r>
        <w:rPr>
          <w:rStyle w:val="23"/>
        </w:rPr>
        <w:t>安装要求</w:t>
      </w:r>
      <w:r>
        <w:tab/>
      </w:r>
      <w:r>
        <w:fldChar w:fldCharType="begin"/>
      </w:r>
      <w:r>
        <w:instrText xml:space="preserve"> PAGEREF _Toc113786798 \h </w:instrText>
      </w:r>
      <w:r>
        <w:fldChar w:fldCharType="separate"/>
      </w:r>
      <w:r>
        <w:t>5</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"_Toc113786799" </w:instrText>
      </w:r>
      <w:r>
        <w:fldChar w:fldCharType="separate"/>
      </w:r>
      <w:r>
        <w:rPr>
          <w:rStyle w:val="23"/>
        </w:rPr>
        <w:t>7</w:t>
      </w:r>
      <w:r>
        <w:rPr>
          <w:rFonts w:asciiTheme="minorHAnsi" w:hAnsiTheme="minorHAnsi" w:eastAsiaTheme="minorEastAsia" w:cstheme="minorBidi"/>
          <w:b w:val="0"/>
          <w:bCs w:val="0"/>
          <w:caps w:val="0"/>
          <w:szCs w:val="22"/>
        </w:rPr>
        <w:tab/>
      </w:r>
      <w:r>
        <w:rPr>
          <w:rStyle w:val="23"/>
        </w:rPr>
        <w:t>运行要求</w:t>
      </w:r>
      <w:r>
        <w:tab/>
      </w:r>
      <w:r>
        <w:fldChar w:fldCharType="begin"/>
      </w:r>
      <w:r>
        <w:instrText xml:space="preserve"> PAGEREF _Toc113786799 \h </w:instrText>
      </w:r>
      <w:r>
        <w:fldChar w:fldCharType="separate"/>
      </w:r>
      <w:r>
        <w:t>6</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"_Toc113786800" </w:instrText>
      </w:r>
      <w:r>
        <w:fldChar w:fldCharType="separate"/>
      </w:r>
      <w:r>
        <w:rPr>
          <w:rStyle w:val="23"/>
        </w:rPr>
        <w:t>8</w:t>
      </w:r>
      <w:r>
        <w:rPr>
          <w:rFonts w:asciiTheme="minorHAnsi" w:hAnsiTheme="minorHAnsi" w:eastAsiaTheme="minorEastAsia" w:cstheme="minorBidi"/>
          <w:b w:val="0"/>
          <w:bCs w:val="0"/>
          <w:caps w:val="0"/>
          <w:szCs w:val="22"/>
        </w:rPr>
        <w:tab/>
      </w:r>
      <w:r>
        <w:rPr>
          <w:rStyle w:val="23"/>
        </w:rPr>
        <w:t>电气、自动控制要求</w:t>
      </w:r>
      <w:r>
        <w:tab/>
      </w:r>
      <w:r>
        <w:fldChar w:fldCharType="begin"/>
      </w:r>
      <w:r>
        <w:instrText xml:space="preserve"> PAGEREF _Toc113786800 \h </w:instrText>
      </w:r>
      <w:r>
        <w:fldChar w:fldCharType="separate"/>
      </w:r>
      <w:r>
        <w:t>8</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"_Toc113786801" </w:instrText>
      </w:r>
      <w:r>
        <w:fldChar w:fldCharType="separate"/>
      </w:r>
      <w:r>
        <w:rPr>
          <w:rStyle w:val="23"/>
        </w:rPr>
        <w:t>9</w:t>
      </w:r>
      <w:r>
        <w:rPr>
          <w:rFonts w:asciiTheme="minorHAnsi" w:hAnsiTheme="minorHAnsi" w:eastAsiaTheme="minorEastAsia" w:cstheme="minorBidi"/>
          <w:b w:val="0"/>
          <w:bCs w:val="0"/>
          <w:caps w:val="0"/>
          <w:szCs w:val="22"/>
        </w:rPr>
        <w:tab/>
      </w:r>
      <w:r>
        <w:rPr>
          <w:rStyle w:val="23"/>
        </w:rPr>
        <w:t>安全要求</w:t>
      </w:r>
      <w:r>
        <w:tab/>
      </w:r>
      <w:r>
        <w:fldChar w:fldCharType="begin"/>
      </w:r>
      <w:r>
        <w:instrText xml:space="preserve"> PAGEREF _Toc113786801 \h </w:instrText>
      </w:r>
      <w:r>
        <w:fldChar w:fldCharType="separate"/>
      </w:r>
      <w:r>
        <w:t>10</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"_Toc113786802" </w:instrText>
      </w:r>
      <w:r>
        <w:fldChar w:fldCharType="separate"/>
      </w:r>
      <w:r>
        <w:rPr>
          <w:rStyle w:val="23"/>
        </w:rPr>
        <w:t>10</w:t>
      </w:r>
      <w:r>
        <w:rPr>
          <w:rFonts w:asciiTheme="minorHAnsi" w:hAnsiTheme="minorHAnsi" w:eastAsiaTheme="minorEastAsia" w:cstheme="minorBidi"/>
          <w:b w:val="0"/>
          <w:bCs w:val="0"/>
          <w:caps w:val="0"/>
          <w:szCs w:val="22"/>
        </w:rPr>
        <w:tab/>
      </w:r>
      <w:r>
        <w:rPr>
          <w:rStyle w:val="23"/>
        </w:rPr>
        <w:t>文件要求</w:t>
      </w:r>
      <w:r>
        <w:tab/>
      </w:r>
      <w:r>
        <w:fldChar w:fldCharType="begin"/>
      </w:r>
      <w:r>
        <w:instrText xml:space="preserve"> PAGEREF _Toc113786802 \h </w:instrText>
      </w:r>
      <w:r>
        <w:fldChar w:fldCharType="separate"/>
      </w:r>
      <w:r>
        <w:t>11</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"_Toc113786803" </w:instrText>
      </w:r>
      <w:r>
        <w:fldChar w:fldCharType="separate"/>
      </w:r>
      <w:r>
        <w:rPr>
          <w:rStyle w:val="23"/>
        </w:rPr>
        <w:t>11</w:t>
      </w:r>
      <w:r>
        <w:rPr>
          <w:rFonts w:asciiTheme="minorHAnsi" w:hAnsiTheme="minorHAnsi" w:eastAsiaTheme="minorEastAsia" w:cstheme="minorBidi"/>
          <w:b w:val="0"/>
          <w:bCs w:val="0"/>
          <w:caps w:val="0"/>
          <w:szCs w:val="22"/>
        </w:rPr>
        <w:tab/>
      </w:r>
      <w:r>
        <w:rPr>
          <w:rStyle w:val="23"/>
        </w:rPr>
        <w:t>服务要求</w:t>
      </w:r>
      <w:r>
        <w:tab/>
      </w:r>
      <w:r>
        <w:fldChar w:fldCharType="begin"/>
      </w:r>
      <w:r>
        <w:instrText xml:space="preserve"> PAGEREF _Toc113786803 \h </w:instrText>
      </w:r>
      <w:r>
        <w:fldChar w:fldCharType="separate"/>
      </w:r>
      <w:r>
        <w:t>12</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"_Toc113786804" </w:instrText>
      </w:r>
      <w:r>
        <w:fldChar w:fldCharType="separate"/>
      </w:r>
      <w:r>
        <w:rPr>
          <w:rStyle w:val="23"/>
        </w:rPr>
        <w:t>12</w:t>
      </w:r>
      <w:r>
        <w:rPr>
          <w:rFonts w:asciiTheme="minorHAnsi" w:hAnsiTheme="minorHAnsi" w:eastAsiaTheme="minorEastAsia" w:cstheme="minorBidi"/>
          <w:b w:val="0"/>
          <w:bCs w:val="0"/>
          <w:caps w:val="0"/>
          <w:szCs w:val="22"/>
        </w:rPr>
        <w:tab/>
      </w:r>
      <w:r>
        <w:rPr>
          <w:rStyle w:val="23"/>
        </w:rPr>
        <w:t>附件</w:t>
      </w:r>
      <w:r>
        <w:tab/>
      </w:r>
      <w:r>
        <w:fldChar w:fldCharType="begin"/>
      </w:r>
      <w:r>
        <w:instrText xml:space="preserve"> PAGEREF _Toc113786804 \h </w:instrText>
      </w:r>
      <w:r>
        <w:fldChar w:fldCharType="separate"/>
      </w:r>
      <w:r>
        <w:t>14</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113786793"/>
      <w:bookmarkStart w:id="6" w:name="_Toc52210773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69805"/>
      <w:bookmarkStart w:id="8" w:name="_Toc482359936"/>
      <w:bookmarkStart w:id="9" w:name="_Toc482370141"/>
      <w:bookmarkStart w:id="10" w:name="_Toc482625279"/>
      <w:bookmarkStart w:id="11" w:name="_Toc482370757"/>
      <w:bookmarkStart w:id="12" w:name="_Toc482360281"/>
      <w:bookmarkStart w:id="13" w:name="_Toc481702475"/>
      <w:bookmarkStart w:id="14" w:name="_Toc482370061"/>
      <w:bookmarkStart w:id="15" w:name="_Toc482370349"/>
      <w:r>
        <w:rPr>
          <w:szCs w:val="21"/>
          <w:lang w:eastAsia="zh-CN"/>
        </w:rPr>
        <w:t>本文件的目的是描述武汉生物制品研究所有限责任公司</w:t>
      </w:r>
      <w:permStart w:id="3" w:edGrp="everyone"/>
      <w:r>
        <w:rPr>
          <w:rFonts w:hint="eastAsia"/>
          <w:szCs w:val="21"/>
          <w:lang w:eastAsia="zh-CN"/>
        </w:rPr>
        <w:t>分包装室分装车间手套完整性测试仪</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107736"/>
      <w:bookmarkStart w:id="17" w:name="_Toc113786794"/>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分包装室分装车间手套完整性测试仪</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113786795"/>
      <w:bookmarkStart w:id="19" w:name="_Toc52210773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《药品生产质量管理规范》（现行版）</w:t>
      </w:r>
    </w:p>
    <w:permEnd w:id="5"/>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w:t>
      </w:r>
      <w:r>
        <w:rPr>
          <w:color w:val="000000"/>
          <w:szCs w:val="21"/>
          <w:lang w:eastAsia="zh-CN"/>
        </w:rPr>
        <w:t>GMP</w:t>
      </w:r>
      <w:r>
        <w:rPr>
          <w:rFonts w:hint="eastAsia"/>
          <w:color w:val="000000"/>
          <w:szCs w:val="21"/>
          <w:lang w:eastAsia="zh-CN"/>
        </w:rPr>
        <w:t>指南》无菌药品（现行版）</w:t>
      </w:r>
    </w:p>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szCs w:val="21"/>
          <w:lang w:eastAsia="zh-CN"/>
        </w:rPr>
      </w:pPr>
      <w:r>
        <w:rPr>
          <w:color w:val="000000"/>
          <w:szCs w:val="21"/>
          <w:lang w:eastAsia="zh-CN"/>
        </w:rPr>
        <w:t>电气安全应符合GB4793.1和GB4793.4的要求。</w:t>
      </w:r>
    </w:p>
    <w:p>
      <w:pPr>
        <w:pStyle w:val="41"/>
        <w:spacing w:before="0" w:line="360" w:lineRule="auto"/>
        <w:ind w:left="357"/>
        <w:jc w:val="left"/>
        <w:rPr>
          <w:i/>
          <w:szCs w:val="21"/>
          <w:lang w:eastAsia="zh-CN"/>
        </w:rPr>
      </w:pPr>
      <w:r>
        <w:rPr>
          <w:rFonts w:hint="eastAsia"/>
          <w:color w:val="000000"/>
          <w:szCs w:val="21"/>
          <w:lang w:eastAsia="zh-CN"/>
        </w:rPr>
        <w:t>N/A</w:t>
      </w:r>
    </w:p>
    <w:p>
      <w:pPr>
        <w:pStyle w:val="41"/>
        <w:spacing w:before="0" w:line="360" w:lineRule="auto"/>
        <w:ind w:left="357"/>
        <w:jc w:val="left"/>
        <w:rPr>
          <w:szCs w:val="21"/>
          <w:lang w:eastAsia="zh-CN"/>
        </w:rPr>
      </w:pPr>
      <w:permStart w:id="6" w:edGrp="everyone"/>
    </w:p>
    <w:permEnd w:id="6"/>
    <w:p>
      <w:pPr>
        <w:pStyle w:val="31"/>
        <w:numPr>
          <w:ilvl w:val="0"/>
          <w:numId w:val="3"/>
        </w:numPr>
        <w:spacing w:after="158" w:afterLines="50"/>
        <w:ind w:left="426" w:hanging="426" w:hangingChars="202"/>
        <w:outlineLvl w:val="0"/>
        <w:rPr>
          <w:rFonts w:ascii="Times New Roman" w:hAnsi="Times New Roman"/>
          <w:b/>
        </w:rPr>
      </w:pPr>
      <w:bookmarkStart w:id="20" w:name="_Toc522107739"/>
      <w:bookmarkStart w:id="21" w:name="_Toc113786797"/>
      <w:r>
        <w:rPr>
          <w:rFonts w:ascii="Times New Roman" w:hAnsi="Times New Roman"/>
          <w:b/>
        </w:rPr>
        <w:t>系统描述</w:t>
      </w:r>
      <w:bookmarkEnd w:id="20"/>
      <w:bookmarkEnd w:id="21"/>
    </w:p>
    <w:p>
      <w:pPr>
        <w:pStyle w:val="7"/>
        <w:spacing w:line="360" w:lineRule="auto"/>
        <w:ind w:firstLine="420" w:firstLineChars="200"/>
        <w:rPr>
          <w:rFonts w:ascii="宋体" w:hAnsi="宋体" w:cs="Arial"/>
          <w:sz w:val="21"/>
          <w:szCs w:val="21"/>
          <w:lang w:eastAsia="zh-CN"/>
        </w:rPr>
      </w:pPr>
      <w:permStart w:id="7" w:edGrp="everyone"/>
      <w:r>
        <w:rPr>
          <w:rFonts w:hint="eastAsia" w:ascii="宋体" w:hAnsi="宋体"/>
          <w:sz w:val="21"/>
          <w:szCs w:val="21"/>
          <w:lang w:val="en-US" w:eastAsia="zh-CN"/>
        </w:rPr>
        <w:t>分包装室分装车间</w:t>
      </w:r>
      <w:r>
        <w:rPr>
          <w:rFonts w:hint="eastAsia" w:ascii="宋体" w:hAnsi="宋体"/>
          <w:sz w:val="21"/>
          <w:szCs w:val="21"/>
          <w:lang w:eastAsia="zh-CN"/>
        </w:rPr>
        <w:t>需要购买</w:t>
      </w:r>
      <w:r>
        <w:rPr>
          <w:rFonts w:ascii="宋体" w:hAnsi="宋体"/>
          <w:sz w:val="21"/>
          <w:szCs w:val="21"/>
          <w:lang w:val="en-US" w:eastAsia="zh-CN"/>
        </w:rPr>
        <w:t>13</w:t>
      </w:r>
      <w:r>
        <w:rPr>
          <w:rFonts w:hint="eastAsia" w:ascii="宋体" w:hAnsi="宋体"/>
          <w:sz w:val="21"/>
          <w:szCs w:val="21"/>
          <w:lang w:eastAsia="zh-CN"/>
        </w:rPr>
        <w:t>台手套完整性测试仪，其中</w:t>
      </w:r>
      <w:r>
        <w:rPr>
          <w:rFonts w:ascii="宋体" w:hAnsi="宋体"/>
          <w:sz w:val="21"/>
          <w:szCs w:val="21"/>
          <w:lang w:val="en-US" w:eastAsia="zh-CN"/>
        </w:rPr>
        <w:t>4</w:t>
      </w:r>
      <w:r>
        <w:rPr>
          <w:rFonts w:hint="eastAsia" w:ascii="宋体" w:hAnsi="宋体"/>
          <w:sz w:val="21"/>
          <w:szCs w:val="21"/>
          <w:lang w:eastAsia="zh-CN"/>
        </w:rPr>
        <w:t>台用于联合疫苗大楼分装车间，4台用于治疗制剂分装楼，2台用于1</w:t>
      </w:r>
      <w:r>
        <w:rPr>
          <w:rFonts w:ascii="宋体" w:hAnsi="宋体"/>
          <w:sz w:val="21"/>
          <w:szCs w:val="21"/>
          <w:lang w:eastAsia="zh-CN"/>
        </w:rPr>
        <w:t>03</w:t>
      </w:r>
      <w:r>
        <w:rPr>
          <w:rFonts w:hint="eastAsia" w:ascii="宋体" w:hAnsi="宋体"/>
          <w:sz w:val="21"/>
          <w:szCs w:val="21"/>
          <w:lang w:eastAsia="zh-CN"/>
        </w:rPr>
        <w:t>分装车间，</w:t>
      </w:r>
      <w:r>
        <w:rPr>
          <w:rFonts w:ascii="宋体" w:hAnsi="宋体"/>
          <w:sz w:val="21"/>
          <w:szCs w:val="21"/>
          <w:lang w:eastAsia="zh-CN"/>
        </w:rPr>
        <w:t>3</w:t>
      </w:r>
      <w:r>
        <w:rPr>
          <w:rFonts w:hint="eastAsia" w:ascii="宋体" w:hAnsi="宋体"/>
          <w:sz w:val="21"/>
          <w:szCs w:val="21"/>
          <w:lang w:eastAsia="zh-CN"/>
        </w:rPr>
        <w:t>台用于预灌封分装车间。主要用于灌装机ORABS手套的完整性/破漏测试。</w:t>
      </w:r>
    </w:p>
    <w:p>
      <w:pPr>
        <w:pStyle w:val="7"/>
        <w:spacing w:line="360" w:lineRule="auto"/>
        <w:ind w:firstLine="420" w:firstLineChars="200"/>
        <w:rPr>
          <w:rFonts w:ascii="宋体" w:hAnsi="宋体" w:cs="Arial"/>
          <w:sz w:val="21"/>
          <w:szCs w:val="21"/>
          <w:lang w:eastAsia="zh-CN"/>
        </w:rPr>
      </w:pPr>
      <w:r>
        <w:rPr>
          <w:rFonts w:hint="eastAsia" w:ascii="宋体" w:hAnsi="宋体" w:cs="Arial"/>
          <w:sz w:val="21"/>
          <w:szCs w:val="21"/>
          <w:lang w:eastAsia="zh-CN"/>
        </w:rPr>
        <w:t>本测试仪可在RABS手套安装在RABS框架上不拆卸的情况下进行测试，能够轻便、灵活、快速的进行手套完整性测试。</w:t>
      </w:r>
    </w:p>
    <w:permEnd w:id="7"/>
    <w:p>
      <w:pPr>
        <w:pStyle w:val="41"/>
        <w:spacing w:before="0" w:line="360" w:lineRule="auto"/>
        <w:ind w:left="357"/>
        <w:jc w:val="left"/>
        <w:rPr>
          <w:i/>
          <w:color w:val="4472C4"/>
          <w:szCs w:val="21"/>
          <w:lang w:eastAsia="zh-CN"/>
        </w:rPr>
      </w:pPr>
      <w:bookmarkStart w:id="51" w:name="_GoBack"/>
      <w:bookmarkEnd w:id="51"/>
    </w:p>
    <w:p>
      <w:pPr>
        <w:pStyle w:val="31"/>
        <w:numPr>
          <w:ilvl w:val="0"/>
          <w:numId w:val="3"/>
        </w:numPr>
        <w:spacing w:after="158" w:afterLines="50"/>
        <w:ind w:left="426" w:hanging="426" w:hangingChars="202"/>
        <w:outlineLvl w:val="0"/>
        <w:rPr>
          <w:rFonts w:ascii="Times New Roman" w:hAnsi="Times New Roman"/>
          <w:szCs w:val="21"/>
        </w:rPr>
      </w:pPr>
      <w:bookmarkStart w:id="22" w:name="_Toc113786798"/>
      <w:r>
        <w:rPr>
          <w:rFonts w:ascii="Times New Roman" w:hAnsi="Times New Roman"/>
          <w:b/>
          <w:szCs w:val="21"/>
        </w:rPr>
        <w:t>安装要求</w:t>
      </w:r>
      <w:bookmarkEnd w:id="22"/>
      <w:permStart w:id="8" w:edGrp="everyone"/>
      <w:permEnd w:id="8"/>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125"/>
        <w:gridCol w:w="8"/>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4" w:type="dxa"/>
            <w:shd w:val="clear" w:color="auto" w:fill="D9D9D9"/>
            <w:vAlign w:val="center"/>
          </w:tcPr>
          <w:p>
            <w:pPr>
              <w:jc w:val="center"/>
              <w:rPr>
                <w:b/>
                <w:szCs w:val="21"/>
              </w:rPr>
            </w:pPr>
            <w:bookmarkStart w:id="23" w:name="OLE_LINK1"/>
            <w:bookmarkStart w:id="24" w:name="OLE_LINK2"/>
            <w:r>
              <w:rPr>
                <w:b/>
                <w:szCs w:val="21"/>
              </w:rPr>
              <w:t>编号</w:t>
            </w:r>
          </w:p>
        </w:tc>
        <w:tc>
          <w:tcPr>
            <w:tcW w:w="7125" w:type="dxa"/>
            <w:shd w:val="clear" w:color="auto" w:fill="D9D9D9"/>
            <w:vAlign w:val="center"/>
          </w:tcPr>
          <w:p>
            <w:pPr>
              <w:jc w:val="center"/>
              <w:rPr>
                <w:b/>
                <w:szCs w:val="21"/>
                <w:lang w:eastAsia="zh-CN"/>
              </w:rPr>
            </w:pPr>
            <w:r>
              <w:rPr>
                <w:b/>
                <w:szCs w:val="21"/>
                <w:lang w:eastAsia="zh-CN"/>
              </w:rPr>
              <w:t>需求</w:t>
            </w:r>
          </w:p>
        </w:tc>
        <w:tc>
          <w:tcPr>
            <w:tcW w:w="2124"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3"/>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ermStart w:id="9" w:edGrp="everyone"/>
          </w:p>
        </w:tc>
        <w:tc>
          <w:tcPr>
            <w:tcW w:w="7125" w:type="dxa"/>
            <w:shd w:val="clear" w:color="auto" w:fill="auto"/>
            <w:vAlign w:val="center"/>
          </w:tcPr>
          <w:p>
            <w:pPr>
              <w:spacing w:line="276" w:lineRule="auto"/>
              <w:jc w:val="both"/>
              <w:rPr>
                <w:i/>
                <w:szCs w:val="21"/>
                <w:lang w:val="en-US" w:eastAsia="zh-CN"/>
              </w:rPr>
            </w:pPr>
            <w:r>
              <w:rPr>
                <w:rFonts w:hint="eastAsia" w:ascii="宋体" w:hAnsi="宋体"/>
                <w:lang w:eastAsia="zh-CN"/>
              </w:rPr>
              <w:t>手套完整性测试仪为移动式，使用时在灌装间、轧盖间内使用。</w:t>
            </w:r>
          </w:p>
        </w:tc>
        <w:tc>
          <w:tcPr>
            <w:tcW w:w="2124" w:type="dxa"/>
            <w:gridSpan w:val="2"/>
            <w:shd w:val="clear" w:color="auto" w:fill="auto"/>
            <w:vAlign w:val="center"/>
          </w:tcPr>
          <w:p>
            <w:pPr>
              <w:rPr>
                <w:i/>
                <w:szCs w:val="21"/>
                <w:lang w:eastAsia="zh-CN"/>
              </w:rPr>
            </w:pPr>
            <w:r>
              <w:rPr>
                <w:rFonts w:hint="eastAsia" w:ascii="Arial" w:hAnsi="Arial" w:cs="Arial"/>
                <w:szCs w:val="24"/>
                <w:lang w:val="it-IT"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5" w:type="dxa"/>
            <w:shd w:val="clear" w:color="auto" w:fill="auto"/>
            <w:vAlign w:val="center"/>
          </w:tcPr>
          <w:p>
            <w:pPr>
              <w:spacing w:line="276" w:lineRule="auto"/>
              <w:jc w:val="both"/>
              <w:rPr>
                <w:i/>
                <w:szCs w:val="21"/>
                <w:lang w:eastAsia="zh-CN"/>
              </w:rPr>
            </w:pPr>
            <w:r>
              <w:rPr>
                <w:rFonts w:hint="eastAsia" w:ascii="宋体" w:hAnsi="宋体"/>
                <w:bCs/>
                <w:szCs w:val="30"/>
                <w:lang w:eastAsia="zh-CN"/>
              </w:rPr>
              <w:t>手套完整性测试仪的模具必须与灌装线隔离器安装的RABS手套尺寸相匹配。</w:t>
            </w:r>
          </w:p>
        </w:tc>
        <w:tc>
          <w:tcPr>
            <w:tcW w:w="2124"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5" w:type="dxa"/>
            <w:shd w:val="clear" w:color="auto" w:fill="auto"/>
            <w:vAlign w:val="center"/>
          </w:tcPr>
          <w:p>
            <w:pPr>
              <w:spacing w:line="276" w:lineRule="auto"/>
              <w:jc w:val="both"/>
              <w:rPr>
                <w:rFonts w:ascii="宋体" w:hAnsi="宋体"/>
                <w:szCs w:val="21"/>
                <w:lang w:eastAsia="zh-CN"/>
              </w:rPr>
            </w:pPr>
            <w:r>
              <w:rPr>
                <w:rFonts w:hint="eastAsia" w:ascii="宋体" w:hAnsi="宋体"/>
                <w:lang w:eastAsia="zh-CN"/>
              </w:rPr>
              <w:t>设备形式及尺寸应与制造商设计文件规定一致。</w:t>
            </w:r>
          </w:p>
        </w:tc>
        <w:tc>
          <w:tcPr>
            <w:tcW w:w="2124" w:type="dxa"/>
            <w:gridSpan w:val="2"/>
            <w:shd w:val="clear" w:color="auto" w:fill="auto"/>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33" w:type="dxa"/>
            <w:gridSpan w:val="2"/>
            <w:shd w:val="clear" w:color="auto" w:fill="auto"/>
            <w:vAlign w:val="center"/>
          </w:tcPr>
          <w:p>
            <w:pPr>
              <w:rPr>
                <w:rFonts w:ascii="宋体" w:hAnsi="宋体"/>
                <w:szCs w:val="21"/>
                <w:lang w:eastAsia="zh-CN"/>
              </w:rPr>
            </w:pPr>
            <w:r>
              <w:rPr>
                <w:rFonts w:hint="eastAsia" w:ascii="宋体" w:hAnsi="宋体"/>
                <w:szCs w:val="21"/>
                <w:lang w:eastAsia="zh-CN"/>
              </w:rPr>
              <w:t>仪器轻便，方便</w:t>
            </w:r>
            <w:r>
              <w:rPr>
                <w:rFonts w:hint="eastAsia" w:ascii="宋体" w:hAnsi="宋体"/>
                <w:szCs w:val="21"/>
                <w:lang w:val="en-US" w:eastAsia="zh-CN"/>
              </w:rPr>
              <w:t>工作人员操作</w:t>
            </w:r>
            <w:r>
              <w:rPr>
                <w:rFonts w:hint="eastAsia" w:ascii="宋体" w:hAnsi="宋体"/>
                <w:szCs w:val="21"/>
                <w:lang w:eastAsia="zh-CN"/>
              </w:rPr>
              <w:t>。</w:t>
            </w:r>
          </w:p>
        </w:tc>
        <w:tc>
          <w:tcPr>
            <w:tcW w:w="2116" w:type="dxa"/>
            <w:shd w:val="clear" w:color="auto" w:fill="auto"/>
            <w:vAlign w:val="center"/>
          </w:tcPr>
          <w:p>
            <w:pPr>
              <w:rPr>
                <w:sz w:val="18"/>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8D8D8" w:themeFill="background1" w:themeFillShade="D9"/>
            <w:vAlign w:val="center"/>
          </w:tcPr>
          <w:p>
            <w:pPr>
              <w:ind w:left="426"/>
              <w:rPr>
                <w:szCs w:val="21"/>
              </w:rPr>
            </w:pPr>
            <w:permStart w:id="12" w:edGrp="everyone"/>
          </w:p>
        </w:tc>
        <w:tc>
          <w:tcPr>
            <w:tcW w:w="9249" w:type="dxa"/>
            <w:gridSpan w:val="3"/>
            <w:shd w:val="clear" w:color="auto" w:fill="auto"/>
            <w:vAlign w:val="center"/>
          </w:tcPr>
          <w:p>
            <w:pPr>
              <w:jc w:val="both"/>
              <w:rPr>
                <w:szCs w:val="21"/>
                <w:lang w:eastAsia="zh-CN"/>
              </w:rPr>
            </w:pPr>
            <w:r>
              <w:rPr>
                <w:rFonts w:hint="eastAsia"/>
                <w:szCs w:val="21"/>
                <w:lang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ermStart w:id="13" w:edGrp="everyone"/>
            <w:permEnd w:id="13"/>
          </w:p>
        </w:tc>
        <w:tc>
          <w:tcPr>
            <w:tcW w:w="9249"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5"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cs="Arial" w:asciiTheme="minorEastAsia" w:hAnsiTheme="minorEastAsia" w:eastAsiaTheme="minorEastAsia"/>
                <w:szCs w:val="24"/>
                <w:lang w:val="it-IT" w:eastAsia="zh-CN"/>
              </w:rPr>
              <w:t>工作环境温度：能适应</w:t>
            </w:r>
            <w:r>
              <w:rPr>
                <w:rFonts w:cs="Arial" w:asciiTheme="minorEastAsia" w:hAnsiTheme="minorEastAsia" w:eastAsiaTheme="minorEastAsia"/>
                <w:szCs w:val="24"/>
                <w:lang w:val="it-IT" w:eastAsia="zh-CN"/>
              </w:rPr>
              <w:t>1</w:t>
            </w:r>
            <w:r>
              <w:rPr>
                <w:rFonts w:hint="eastAsia" w:cs="Arial" w:asciiTheme="minorEastAsia" w:hAnsiTheme="minorEastAsia" w:eastAsiaTheme="minorEastAsia"/>
                <w:szCs w:val="24"/>
                <w:lang w:val="it-IT" w:eastAsia="zh-CN"/>
              </w:rPr>
              <w:t>0℃～60℃环境。</w:t>
            </w:r>
          </w:p>
        </w:tc>
        <w:tc>
          <w:tcPr>
            <w:tcW w:w="2124" w:type="dxa"/>
            <w:gridSpan w:val="2"/>
            <w:shd w:val="clear" w:color="auto" w:fill="auto"/>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5"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cs="Arial" w:asciiTheme="minorEastAsia" w:hAnsiTheme="minorEastAsia" w:eastAsiaTheme="minorEastAsia"/>
                <w:szCs w:val="24"/>
                <w:lang w:val="it-IT" w:eastAsia="zh-CN"/>
              </w:rPr>
              <w:t>工作环境湿度：至少包括40</w:t>
            </w:r>
            <w:r>
              <w:rPr>
                <w:rFonts w:cs="Arial" w:asciiTheme="minorEastAsia" w:hAnsiTheme="minorEastAsia" w:eastAsiaTheme="minorEastAsia"/>
                <w:szCs w:val="24"/>
                <w:lang w:val="it-IT" w:eastAsia="zh-CN"/>
              </w:rPr>
              <w:t>%</w:t>
            </w:r>
            <w:r>
              <w:rPr>
                <w:rFonts w:hint="eastAsia" w:cs="Arial" w:asciiTheme="minorEastAsia" w:hAnsiTheme="minorEastAsia" w:eastAsiaTheme="minorEastAsia"/>
                <w:szCs w:val="24"/>
                <w:lang w:val="it-IT" w:eastAsia="zh-CN"/>
              </w:rPr>
              <w:t>～8</w:t>
            </w:r>
            <w:r>
              <w:rPr>
                <w:rFonts w:cs="Arial" w:asciiTheme="minorEastAsia" w:hAnsiTheme="minorEastAsia" w:eastAsiaTheme="minorEastAsia"/>
                <w:szCs w:val="24"/>
                <w:lang w:val="it-IT" w:eastAsia="zh-CN"/>
              </w:rPr>
              <w:t>5%</w:t>
            </w:r>
            <w:r>
              <w:rPr>
                <w:rFonts w:hint="eastAsia" w:cs="Arial" w:asciiTheme="minorEastAsia" w:hAnsiTheme="minorEastAsia" w:eastAsiaTheme="minorEastAsia"/>
                <w:szCs w:val="24"/>
                <w:lang w:val="it-IT" w:eastAsia="zh-CN"/>
              </w:rPr>
              <w:t>。</w:t>
            </w:r>
          </w:p>
        </w:tc>
        <w:tc>
          <w:tcPr>
            <w:tcW w:w="2124" w:type="dxa"/>
            <w:gridSpan w:val="2"/>
            <w:shd w:val="clear" w:color="auto" w:fill="auto"/>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5" w:type="dxa"/>
            <w:shd w:val="clear" w:color="auto" w:fill="auto"/>
            <w:vAlign w:val="center"/>
          </w:tcPr>
          <w:p>
            <w:pPr>
              <w:spacing w:line="276" w:lineRule="auto"/>
              <w:jc w:val="both"/>
              <w:rPr>
                <w:rFonts w:asciiTheme="minorEastAsia" w:hAnsiTheme="minorEastAsia" w:eastAsiaTheme="minorEastAsia"/>
                <w:color w:val="000000"/>
                <w:lang w:eastAsia="zh-CN"/>
              </w:rPr>
            </w:pPr>
            <w:r>
              <w:rPr>
                <w:rFonts w:hint="eastAsia" w:cs="Arial" w:asciiTheme="minorEastAsia" w:hAnsiTheme="minorEastAsia" w:eastAsiaTheme="minorEastAsia"/>
                <w:szCs w:val="24"/>
                <w:lang w:val="it-IT" w:eastAsia="zh-CN"/>
              </w:rPr>
              <w:t>工作环境洁净级别：B级。</w:t>
            </w:r>
          </w:p>
        </w:tc>
        <w:tc>
          <w:tcPr>
            <w:tcW w:w="2124" w:type="dxa"/>
            <w:gridSpan w:val="2"/>
            <w:shd w:val="clear" w:color="auto" w:fill="auto"/>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5" w:type="dxa"/>
            <w:shd w:val="clear" w:color="auto" w:fill="auto"/>
            <w:vAlign w:val="center"/>
          </w:tcPr>
          <w:p>
            <w:pPr>
              <w:spacing w:line="276" w:lineRule="auto"/>
              <w:jc w:val="both"/>
              <w:rPr>
                <w:rFonts w:ascii="宋体" w:hAnsi="宋体"/>
                <w:color w:val="000000"/>
                <w:lang w:eastAsia="zh-CN"/>
              </w:rPr>
            </w:pPr>
            <w:r>
              <w:rPr>
                <w:rFonts w:hint="eastAsia" w:ascii="宋体" w:hAnsi="宋体"/>
                <w:bCs/>
                <w:lang w:eastAsia="zh-CN"/>
              </w:rPr>
              <w:t>交流电电源：</w:t>
            </w:r>
            <w:r>
              <w:rPr>
                <w:rFonts w:ascii="宋体" w:hAnsi="宋体"/>
                <w:bCs/>
                <w:lang w:eastAsia="zh-CN"/>
              </w:rPr>
              <w:t>380V</w:t>
            </w:r>
            <w:r>
              <w:rPr>
                <w:rFonts w:hint="eastAsia" w:ascii="宋体" w:hAnsi="宋体"/>
                <w:bCs/>
                <w:lang w:eastAsia="zh-CN"/>
              </w:rPr>
              <w:t>±</w:t>
            </w:r>
            <w:r>
              <w:rPr>
                <w:rFonts w:ascii="宋体" w:hAnsi="宋体"/>
                <w:bCs/>
                <w:lang w:eastAsia="zh-CN"/>
              </w:rPr>
              <w:t>10%</w:t>
            </w:r>
            <w:r>
              <w:rPr>
                <w:rFonts w:hint="eastAsia" w:ascii="宋体" w:hAnsi="宋体"/>
                <w:bCs/>
                <w:lang w:eastAsia="zh-CN"/>
              </w:rPr>
              <w:t>，</w:t>
            </w:r>
            <w:r>
              <w:rPr>
                <w:rFonts w:ascii="宋体" w:hAnsi="宋体"/>
                <w:bCs/>
                <w:lang w:eastAsia="zh-CN"/>
              </w:rPr>
              <w:t>50</w:t>
            </w:r>
            <w:r>
              <w:rPr>
                <w:rFonts w:hint="eastAsia" w:ascii="宋体" w:hAnsi="宋体"/>
                <w:bCs/>
                <w:lang w:eastAsia="zh-CN"/>
              </w:rPr>
              <w:t>±</w:t>
            </w:r>
            <w:r>
              <w:rPr>
                <w:rFonts w:ascii="宋体" w:hAnsi="宋体"/>
                <w:bCs/>
                <w:lang w:eastAsia="zh-CN"/>
              </w:rPr>
              <w:t>1HZ</w:t>
            </w:r>
            <w:r>
              <w:rPr>
                <w:rFonts w:hint="eastAsia" w:ascii="宋体" w:hAnsi="宋体"/>
                <w:bCs/>
                <w:lang w:eastAsia="zh-CN"/>
              </w:rPr>
              <w:t>，三相五线制。</w:t>
            </w:r>
          </w:p>
        </w:tc>
        <w:tc>
          <w:tcPr>
            <w:tcW w:w="2124" w:type="dxa"/>
            <w:gridSpan w:val="2"/>
            <w:shd w:val="clear" w:color="auto" w:fill="auto"/>
            <w:vAlign w:val="center"/>
          </w:tcPr>
          <w:p>
            <w:pPr>
              <w:jc w:val="both"/>
              <w:rPr>
                <w:szCs w:val="21"/>
                <w:lang w:val="en-US"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D9D9D9"/>
            <w:vAlign w:val="center"/>
          </w:tcPr>
          <w:p>
            <w:pPr>
              <w:pStyle w:val="31"/>
              <w:numPr>
                <w:ilvl w:val="0"/>
                <w:numId w:val="6"/>
              </w:numPr>
              <w:ind w:firstLineChars="0"/>
              <w:rPr>
                <w:rFonts w:ascii="Times New Roman" w:hAnsi="Times New Roman"/>
                <w:szCs w:val="21"/>
              </w:rPr>
            </w:pPr>
          </w:p>
        </w:tc>
        <w:tc>
          <w:tcPr>
            <w:tcW w:w="9249"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5" w:type="dxa"/>
            <w:shd w:val="clear" w:color="auto" w:fill="auto"/>
            <w:vAlign w:val="center"/>
          </w:tcPr>
          <w:p>
            <w:pPr>
              <w:spacing w:line="276" w:lineRule="auto"/>
              <w:jc w:val="both"/>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手套完整性测试仪外形应端正、整齐，所有表面（包括焊接面）不得有锈蚀、毛刺、凹陷、鼓包等缺陷。</w:t>
            </w:r>
          </w:p>
        </w:tc>
        <w:tc>
          <w:tcPr>
            <w:tcW w:w="2124"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5" w:type="dxa"/>
            <w:shd w:val="clear" w:color="auto" w:fill="auto"/>
            <w:vAlign w:val="center"/>
          </w:tcPr>
          <w:p>
            <w:pPr>
              <w:pStyle w:val="7"/>
              <w:spacing w:line="276"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设备必须能够适应通常的清洁剂和消毒剂，不得因房间进行甲醛、过氧化氢的熏蒸而对设备本身造成影响。</w:t>
            </w:r>
          </w:p>
        </w:tc>
        <w:tc>
          <w:tcPr>
            <w:tcW w:w="2124" w:type="dxa"/>
            <w:gridSpan w:val="2"/>
            <w:shd w:val="clear" w:color="auto" w:fill="auto"/>
            <w:vAlign w:val="center"/>
          </w:tcPr>
          <w:p>
            <w:pPr>
              <w:jc w:val="both"/>
              <w:rPr>
                <w:szCs w:val="21"/>
                <w:lang w:eastAsia="zh-CN"/>
              </w:rPr>
            </w:pPr>
            <w:bookmarkStart w:id="25" w:name="OLE_LINK4"/>
            <w:bookmarkStart w:id="26" w:name="OLE_LINK3"/>
            <w:r>
              <w:rPr>
                <w:rFonts w:hint="eastAsia"/>
                <w:szCs w:val="21"/>
                <w:lang w:eastAsia="zh-CN"/>
              </w:rPr>
              <w:t>关键</w:t>
            </w:r>
            <w:bookmarkEnd w:id="25"/>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5" w:type="dxa"/>
            <w:shd w:val="clear" w:color="auto" w:fill="auto"/>
            <w:vAlign w:val="center"/>
          </w:tcPr>
          <w:p>
            <w:pPr>
              <w:pStyle w:val="7"/>
              <w:spacing w:line="276"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设备主机表面金属材料必须为不锈钢304材料，拉丝面板；所有其他材料应适合B级洁净室内使用，不得释放出有毒有害物质和较多微粒。</w:t>
            </w:r>
          </w:p>
        </w:tc>
        <w:tc>
          <w:tcPr>
            <w:tcW w:w="2124"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5" w:type="dxa"/>
            <w:shd w:val="clear" w:color="auto" w:fill="auto"/>
            <w:vAlign w:val="center"/>
          </w:tcPr>
          <w:p>
            <w:pPr>
              <w:pStyle w:val="7"/>
              <w:spacing w:line="276"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设备内部构造中起密封作用的部件材质，如垫圈等应耐腐蚀；应提供额外2套密封圈。</w:t>
            </w:r>
          </w:p>
        </w:tc>
        <w:tc>
          <w:tcPr>
            <w:tcW w:w="2124"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5" w:type="dxa"/>
            <w:shd w:val="clear" w:color="auto" w:fill="auto"/>
            <w:vAlign w:val="center"/>
          </w:tcPr>
          <w:p>
            <w:pPr>
              <w:pStyle w:val="7"/>
              <w:spacing w:line="276"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设备外表面光洁，无卫生死角。</w:t>
            </w:r>
          </w:p>
        </w:tc>
        <w:tc>
          <w:tcPr>
            <w:tcW w:w="2124"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5" w:type="dxa"/>
            <w:shd w:val="clear" w:color="auto" w:fill="auto"/>
            <w:vAlign w:val="center"/>
          </w:tcPr>
          <w:p>
            <w:pPr>
              <w:pStyle w:val="7"/>
              <w:spacing w:line="276" w:lineRule="auto"/>
              <w:rPr>
                <w:rFonts w:cs="Arial" w:asciiTheme="minorEastAsia" w:hAnsiTheme="minorEastAsia" w:eastAsiaTheme="minorEastAsia"/>
                <w:sz w:val="21"/>
                <w:szCs w:val="21"/>
                <w:lang w:val="it-IT" w:eastAsia="zh-CN"/>
              </w:rPr>
            </w:pPr>
            <w:r>
              <w:rPr>
                <w:rFonts w:hint="eastAsia" w:cs="Arial" w:asciiTheme="minorEastAsia" w:hAnsiTheme="minorEastAsia" w:eastAsiaTheme="minorEastAsia"/>
                <w:sz w:val="21"/>
                <w:szCs w:val="21"/>
                <w:lang w:val="it-IT" w:eastAsia="zh-CN"/>
              </w:rPr>
              <w:t>线管必须结实耐用，不得有电线、气管裸露在外，所有气管不得受到拉扯。</w:t>
            </w:r>
          </w:p>
        </w:tc>
        <w:tc>
          <w:tcPr>
            <w:tcW w:w="2124" w:type="dxa"/>
            <w:gridSpan w:val="2"/>
            <w:shd w:val="clear" w:color="auto" w:fill="auto"/>
            <w:vAlign w:val="center"/>
          </w:tcPr>
          <w:p>
            <w:pPr>
              <w:jc w:val="both"/>
              <w:rPr>
                <w:szCs w:val="21"/>
                <w:lang w:eastAsia="zh-CN"/>
              </w:rPr>
            </w:pPr>
            <w:bookmarkStart w:id="27" w:name="OLE_LINK6"/>
            <w:bookmarkStart w:id="28" w:name="OLE_LINK5"/>
            <w:r>
              <w:rPr>
                <w:rFonts w:hint="eastAsia"/>
                <w:szCs w:val="21"/>
                <w:lang w:eastAsia="zh-CN"/>
              </w:rPr>
              <w:t>关键</w:t>
            </w:r>
            <w:bookmarkEnd w:id="27"/>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5" w:type="dxa"/>
            <w:shd w:val="clear" w:color="auto" w:fill="auto"/>
            <w:vAlign w:val="center"/>
          </w:tcPr>
          <w:p>
            <w:pPr>
              <w:pStyle w:val="7"/>
              <w:spacing w:line="276" w:lineRule="auto"/>
              <w:rPr>
                <w:rFonts w:cs="Arial" w:asciiTheme="minorEastAsia" w:hAnsiTheme="minorEastAsia" w:eastAsiaTheme="minorEastAsia"/>
                <w:sz w:val="21"/>
                <w:szCs w:val="21"/>
                <w:lang w:val="it-IT" w:eastAsia="zh-CN"/>
              </w:rPr>
            </w:pPr>
            <w:r>
              <w:rPr>
                <w:rFonts w:hint="eastAsia" w:cs="Arial" w:asciiTheme="minorEastAsia" w:hAnsiTheme="minorEastAsia" w:eastAsiaTheme="minorEastAsia"/>
                <w:sz w:val="21"/>
                <w:szCs w:val="21"/>
                <w:lang w:val="it-IT" w:eastAsia="zh-CN"/>
              </w:rPr>
              <w:t>气管的选材应避免形变。</w:t>
            </w:r>
          </w:p>
        </w:tc>
        <w:tc>
          <w:tcPr>
            <w:tcW w:w="2124" w:type="dxa"/>
            <w:gridSpan w:val="2"/>
            <w:shd w:val="clear" w:color="auto" w:fill="auto"/>
            <w:vAlign w:val="center"/>
          </w:tcPr>
          <w:p>
            <w:pPr>
              <w:jc w:val="both"/>
              <w:rPr>
                <w:szCs w:val="21"/>
                <w:lang w:val="it-IT" w:eastAsia="zh-CN"/>
              </w:rPr>
            </w:pPr>
            <w:r>
              <w:rPr>
                <w:rFonts w:hint="eastAsia"/>
                <w:szCs w:val="21"/>
                <w:lang w:val="it-IT"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5" w:type="dxa"/>
            <w:shd w:val="clear" w:color="auto" w:fill="auto"/>
            <w:vAlign w:val="center"/>
          </w:tcPr>
          <w:p>
            <w:pPr>
              <w:pStyle w:val="7"/>
              <w:spacing w:line="276"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控制系统PLC、</w:t>
            </w:r>
            <w:r>
              <w:rPr>
                <w:rFonts w:asciiTheme="minorEastAsia" w:hAnsiTheme="minorEastAsia" w:eastAsiaTheme="minorEastAsia"/>
                <w:sz w:val="21"/>
                <w:szCs w:val="21"/>
                <w:lang w:eastAsia="zh-CN"/>
              </w:rPr>
              <w:t>变频器</w:t>
            </w:r>
            <w:r>
              <w:rPr>
                <w:rFonts w:hint="eastAsia" w:asciiTheme="minorEastAsia" w:hAnsiTheme="minorEastAsia" w:eastAsiaTheme="minorEastAsia"/>
                <w:sz w:val="21"/>
                <w:szCs w:val="21"/>
                <w:lang w:eastAsia="zh-CN"/>
              </w:rPr>
              <w:t>及其他电子元器件、气泵、压力变送器等也选用优质进口品牌，应在配置文件中标明。</w:t>
            </w:r>
          </w:p>
        </w:tc>
        <w:tc>
          <w:tcPr>
            <w:tcW w:w="2124"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5" w:type="dxa"/>
            <w:shd w:val="clear" w:color="auto" w:fill="auto"/>
            <w:vAlign w:val="center"/>
          </w:tcPr>
          <w:p>
            <w:pPr>
              <w:pStyle w:val="7"/>
              <w:spacing w:line="276" w:lineRule="auto"/>
              <w:rPr>
                <w:rFonts w:asciiTheme="minorEastAsia" w:hAnsiTheme="minorEastAsia" w:eastAsiaTheme="minorEastAsia"/>
                <w:sz w:val="21"/>
                <w:szCs w:val="21"/>
                <w:lang w:eastAsia="zh-CN"/>
              </w:rPr>
            </w:pPr>
            <w:r>
              <w:rPr>
                <w:rFonts w:hint="eastAsia" w:ascii="宋体" w:hAnsi="宋体"/>
                <w:sz w:val="21"/>
                <w:szCs w:val="21"/>
                <w:lang w:eastAsia="zh-CN"/>
              </w:rPr>
              <w:t>控制系统需要安装良好有效的保护电路。</w:t>
            </w:r>
          </w:p>
        </w:tc>
        <w:tc>
          <w:tcPr>
            <w:tcW w:w="2124" w:type="dxa"/>
            <w:gridSpan w:val="2"/>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4"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5" w:type="dxa"/>
            <w:shd w:val="clear" w:color="auto" w:fill="auto"/>
            <w:vAlign w:val="center"/>
          </w:tcPr>
          <w:p>
            <w:pPr>
              <w:pStyle w:val="7"/>
              <w:spacing w:line="276" w:lineRule="auto"/>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需要在显眼处设置至少包含以下信息的铭牌：制造</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供应单位；产品注册号；型号；生产日期、编号、</w:t>
            </w:r>
            <w:r>
              <w:rPr>
                <w:rFonts w:hint="eastAsia" w:cs="Arial" w:asciiTheme="minorEastAsia" w:hAnsiTheme="minorEastAsia" w:eastAsiaTheme="minorEastAsia"/>
                <w:sz w:val="21"/>
                <w:szCs w:val="21"/>
                <w:lang w:val="it-IT" w:eastAsia="zh-CN"/>
              </w:rPr>
              <w:t>校验效期</w:t>
            </w:r>
            <w:r>
              <w:rPr>
                <w:rFonts w:hint="eastAsia" w:asciiTheme="minorEastAsia" w:hAnsiTheme="minorEastAsia" w:eastAsiaTheme="minorEastAsia"/>
                <w:sz w:val="21"/>
                <w:szCs w:val="21"/>
                <w:lang w:eastAsia="zh-CN"/>
              </w:rPr>
              <w:t>等。</w:t>
            </w:r>
          </w:p>
        </w:tc>
        <w:tc>
          <w:tcPr>
            <w:tcW w:w="2124" w:type="dxa"/>
            <w:gridSpan w:val="2"/>
            <w:shd w:val="clear" w:color="auto" w:fill="auto"/>
            <w:vAlign w:val="center"/>
          </w:tcPr>
          <w:p>
            <w:pPr>
              <w:jc w:val="both"/>
              <w:rPr>
                <w:szCs w:val="21"/>
                <w:lang w:eastAsia="zh-CN"/>
              </w:rPr>
            </w:pPr>
            <w:r>
              <w:rPr>
                <w:rFonts w:hint="eastAsia"/>
                <w:szCs w:val="21"/>
                <w:lang w:eastAsia="zh-CN"/>
              </w:rPr>
              <w:t>关键</w:t>
            </w:r>
          </w:p>
        </w:tc>
      </w:tr>
      <w:bookmarkEnd w:id="23"/>
      <w:bookmarkEnd w:id="24"/>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9" w:name="_Toc522107740"/>
      <w:bookmarkStart w:id="30" w:name="_Toc113786799"/>
      <w:r>
        <w:rPr>
          <w:rFonts w:ascii="Times New Roman" w:hAnsi="Times New Roman"/>
          <w:b/>
        </w:rPr>
        <w:t>运行要求</w:t>
      </w:r>
      <w:bookmarkEnd w:id="29"/>
      <w:bookmarkEnd w:id="30"/>
    </w:p>
    <w:tbl>
      <w:tblPr>
        <w:tblStyle w:val="19"/>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702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402" w:type="dxa"/>
            <w:shd w:val="clear" w:color="auto" w:fill="D9D9D9"/>
            <w:vAlign w:val="center"/>
          </w:tcPr>
          <w:p>
            <w:pPr>
              <w:jc w:val="center"/>
              <w:rPr>
                <w:b/>
                <w:szCs w:val="21"/>
              </w:rPr>
            </w:pPr>
            <w:permStart w:id="19" w:edGrp="everyone"/>
            <w:permEnd w:id="19"/>
            <w:r>
              <w:rPr>
                <w:b/>
                <w:szCs w:val="21"/>
              </w:rPr>
              <w:t>编号</w:t>
            </w:r>
          </w:p>
        </w:tc>
        <w:tc>
          <w:tcPr>
            <w:tcW w:w="7026" w:type="dxa"/>
            <w:shd w:val="clear" w:color="auto" w:fill="D9D9D9"/>
            <w:vAlign w:val="center"/>
          </w:tcPr>
          <w:p>
            <w:pPr>
              <w:jc w:val="center"/>
              <w:rPr>
                <w:b/>
                <w:szCs w:val="21"/>
                <w:lang w:eastAsia="zh-CN"/>
              </w:rPr>
            </w:pPr>
            <w:r>
              <w:rPr>
                <w:b/>
                <w:szCs w:val="21"/>
                <w:lang w:eastAsia="zh-CN"/>
              </w:rPr>
              <w:t>需求</w:t>
            </w:r>
          </w:p>
        </w:tc>
        <w:tc>
          <w:tcPr>
            <w:tcW w:w="2046"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jc w:val="center"/>
              <w:rPr>
                <w:szCs w:val="21"/>
                <w:lang w:eastAsia="zh-CN"/>
              </w:rPr>
            </w:pPr>
            <w:permStart w:id="20" w:edGrp="everyone"/>
          </w:p>
        </w:tc>
        <w:tc>
          <w:tcPr>
            <w:tcW w:w="9072" w:type="dxa"/>
            <w:gridSpan w:val="2"/>
            <w:shd w:val="clear" w:color="auto" w:fill="auto"/>
            <w:vAlign w:val="center"/>
          </w:tcPr>
          <w:p>
            <w:pPr>
              <w:rPr>
                <w:sz w:val="18"/>
                <w:szCs w:val="21"/>
                <w:lang w:eastAsia="zh-CN"/>
              </w:rPr>
            </w:pPr>
            <w:r>
              <w:rPr>
                <w:rFonts w:hint="eastAsia"/>
                <w:sz w:val="18"/>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ermStart w:id="21" w:edGrp="everyone"/>
            <w:permEnd w:id="21"/>
          </w:p>
        </w:tc>
        <w:tc>
          <w:tcPr>
            <w:tcW w:w="907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jc w:val="center"/>
              <w:rPr>
                <w:szCs w:val="21"/>
                <w:lang w:eastAsia="zh-CN"/>
              </w:rPr>
            </w:pPr>
            <w:permStart w:id="22" w:edGrp="everyone"/>
          </w:p>
        </w:tc>
        <w:tc>
          <w:tcPr>
            <w:tcW w:w="9072" w:type="dxa"/>
            <w:gridSpan w:val="2"/>
            <w:shd w:val="clear" w:color="auto" w:fill="auto"/>
            <w:vAlign w:val="center"/>
          </w:tcPr>
          <w:p>
            <w:pPr>
              <w:rPr>
                <w:sz w:val="18"/>
                <w:szCs w:val="21"/>
                <w:lang w:eastAsia="zh-CN"/>
              </w:rPr>
            </w:pPr>
            <w:r>
              <w:rPr>
                <w:rFonts w:hint="eastAsia"/>
                <w:sz w:val="18"/>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
        </w:tc>
        <w:tc>
          <w:tcPr>
            <w:tcW w:w="907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026" w:type="dxa"/>
            <w:shd w:val="clear" w:color="auto" w:fill="auto"/>
            <w:vAlign w:val="center"/>
          </w:tcPr>
          <w:p>
            <w:pPr>
              <w:spacing w:line="276" w:lineRule="auto"/>
              <w:jc w:val="both"/>
              <w:rPr>
                <w:rFonts w:asciiTheme="minorEastAsia" w:hAnsiTheme="minorEastAsia" w:eastAsiaTheme="minorEastAsia"/>
                <w:szCs w:val="21"/>
                <w:lang w:val="en-US" w:eastAsia="zh-CN"/>
              </w:rPr>
            </w:pPr>
            <w:r>
              <w:rPr>
                <w:rFonts w:hint="eastAsia" w:ascii="宋体" w:hAnsi="宋体"/>
                <w:lang w:eastAsia="zh-CN"/>
              </w:rPr>
              <w:t>充气压力范围：不得低于</w:t>
            </w:r>
            <w:r>
              <w:rPr>
                <w:rFonts w:ascii="宋体" w:hAnsi="宋体"/>
                <w:lang w:eastAsia="zh-CN"/>
              </w:rPr>
              <w:t>0-3000Pa</w:t>
            </w:r>
            <w:r>
              <w:rPr>
                <w:rFonts w:hint="eastAsia" w:ascii="宋体" w:hAnsi="宋体"/>
                <w:lang w:eastAsia="zh-CN"/>
              </w:rPr>
              <w:t>。</w:t>
            </w:r>
          </w:p>
        </w:tc>
        <w:tc>
          <w:tcPr>
            <w:tcW w:w="2046"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026" w:type="dxa"/>
            <w:shd w:val="clear" w:color="auto" w:fill="auto"/>
            <w:vAlign w:val="center"/>
          </w:tcPr>
          <w:p>
            <w:pPr>
              <w:spacing w:line="276" w:lineRule="auto"/>
              <w:jc w:val="both"/>
              <w:rPr>
                <w:rFonts w:cs="Arial" w:asciiTheme="minorEastAsia" w:hAnsiTheme="minorEastAsia"/>
                <w:szCs w:val="21"/>
                <w:highlight w:val="yellow"/>
                <w:lang w:val="it-IT" w:eastAsia="zh-CN"/>
              </w:rPr>
            </w:pPr>
            <w:r>
              <w:rPr>
                <w:rFonts w:hint="eastAsia" w:ascii="宋体" w:hAnsi="宋体"/>
                <w:lang w:eastAsia="zh-CN"/>
              </w:rPr>
              <w:t>压力显示分辩率:</w:t>
            </w:r>
            <w:r>
              <w:rPr>
                <w:rFonts w:ascii="宋体" w:hAnsi="宋体"/>
                <w:lang w:eastAsia="zh-CN"/>
              </w:rPr>
              <w:t xml:space="preserve"> 0.1Pa</w:t>
            </w:r>
            <w:r>
              <w:rPr>
                <w:rFonts w:hint="eastAsia" w:ascii="宋体" w:hAnsi="宋体"/>
                <w:lang w:eastAsia="zh-CN"/>
              </w:rPr>
              <w:t>。</w:t>
            </w:r>
          </w:p>
        </w:tc>
        <w:tc>
          <w:tcPr>
            <w:tcW w:w="2046" w:type="dxa"/>
            <w:shd w:val="clear" w:color="auto" w:fill="auto"/>
            <w:vAlign w:val="center"/>
          </w:tcPr>
          <w:p>
            <w:pPr>
              <w:jc w:val="both"/>
              <w:rPr>
                <w:szCs w:val="21"/>
                <w:highlight w:val="yellow"/>
                <w:lang w:eastAsia="zh-CN"/>
              </w:rPr>
            </w:pPr>
            <w:r>
              <w:rPr>
                <w:rFonts w:hint="eastAsia"/>
                <w:szCs w:val="21"/>
                <w:highlight w:val="yellow"/>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026" w:type="dxa"/>
            <w:shd w:val="clear" w:color="auto" w:fill="auto"/>
            <w:vAlign w:val="center"/>
          </w:tcPr>
          <w:p>
            <w:pPr>
              <w:spacing w:line="276" w:lineRule="auto"/>
              <w:jc w:val="both"/>
              <w:rPr>
                <w:rFonts w:asciiTheme="minorEastAsia" w:hAnsiTheme="minorEastAsia" w:eastAsiaTheme="minorEastAsia"/>
                <w:szCs w:val="21"/>
                <w:highlight w:val="yellow"/>
                <w:lang w:val="en-US" w:eastAsia="zh-CN"/>
              </w:rPr>
            </w:pPr>
            <w:r>
              <w:rPr>
                <w:rFonts w:hint="eastAsia" w:ascii="宋体" w:hAnsi="宋体"/>
                <w:lang w:eastAsia="zh-CN"/>
              </w:rPr>
              <w:t>适用的手套尺寸:尺寸按我公司分装线手套制定的形式和尺寸定做。</w:t>
            </w:r>
          </w:p>
        </w:tc>
        <w:tc>
          <w:tcPr>
            <w:tcW w:w="2046" w:type="dxa"/>
            <w:shd w:val="clear" w:color="auto" w:fill="auto"/>
            <w:vAlign w:val="center"/>
          </w:tcPr>
          <w:p>
            <w:pPr>
              <w:jc w:val="both"/>
              <w:rPr>
                <w:szCs w:val="21"/>
                <w:lang w:eastAsia="zh-CN"/>
              </w:rPr>
            </w:pPr>
            <w:r>
              <w:rPr>
                <w:rFonts w:hint="eastAsia"/>
                <w:szCs w:val="21"/>
                <w:highlight w:val="yellow"/>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026" w:type="dxa"/>
            <w:shd w:val="clear" w:color="auto" w:fill="auto"/>
            <w:vAlign w:val="center"/>
          </w:tcPr>
          <w:p>
            <w:pPr>
              <w:spacing w:line="276" w:lineRule="auto"/>
              <w:jc w:val="both"/>
              <w:rPr>
                <w:rFonts w:asciiTheme="minorEastAsia" w:hAnsiTheme="minorEastAsia" w:eastAsiaTheme="minorEastAsia"/>
                <w:szCs w:val="21"/>
                <w:lang w:val="en-US" w:eastAsia="zh-CN"/>
              </w:rPr>
            </w:pPr>
            <w:r>
              <w:rPr>
                <w:rFonts w:hint="eastAsia" w:ascii="宋体" w:hAnsi="宋体"/>
                <w:lang w:eastAsia="zh-CN"/>
              </w:rPr>
              <w:t>测试周期：从密封圈开始充气到测试完成应不大于5分钟，测试周期时间可设置。</w:t>
            </w:r>
          </w:p>
        </w:tc>
        <w:tc>
          <w:tcPr>
            <w:tcW w:w="2046"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026" w:type="dxa"/>
            <w:shd w:val="clear" w:color="auto" w:fill="auto"/>
            <w:vAlign w:val="center"/>
          </w:tcPr>
          <w:p>
            <w:pPr>
              <w:spacing w:line="276" w:lineRule="auto"/>
              <w:jc w:val="both"/>
              <w:rPr>
                <w:rFonts w:ascii="宋体" w:hAnsi="宋体"/>
                <w:lang w:eastAsia="zh-CN"/>
              </w:rPr>
            </w:pPr>
            <w:r>
              <w:rPr>
                <w:rFonts w:hint="eastAsia" w:ascii="宋体" w:hAnsi="宋体"/>
              </w:rPr>
              <w:t>噪声≤</w:t>
            </w:r>
            <w:r>
              <w:rPr>
                <w:rFonts w:hint="eastAsia" w:ascii="宋体" w:hAnsi="宋体"/>
                <w:lang w:eastAsia="zh-CN"/>
              </w:rPr>
              <w:t>65</w:t>
            </w:r>
            <w:r>
              <w:rPr>
                <w:rFonts w:ascii="宋体" w:hAnsi="宋体"/>
              </w:rPr>
              <w:t xml:space="preserve"> dB</w:t>
            </w:r>
            <w:r>
              <w:rPr>
                <w:rFonts w:hint="eastAsia" w:ascii="宋体" w:hAnsi="宋体"/>
                <w:lang w:eastAsia="zh-CN"/>
              </w:rPr>
              <w:t>。</w:t>
            </w:r>
          </w:p>
        </w:tc>
        <w:tc>
          <w:tcPr>
            <w:tcW w:w="2046"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026" w:type="dxa"/>
            <w:shd w:val="clear" w:color="auto" w:fill="auto"/>
            <w:vAlign w:val="center"/>
          </w:tcPr>
          <w:p>
            <w:pPr>
              <w:spacing w:line="276" w:lineRule="auto"/>
              <w:jc w:val="both"/>
              <w:rPr>
                <w:rFonts w:ascii="宋体" w:hAnsi="宋体"/>
                <w:lang w:eastAsia="zh-CN"/>
              </w:rPr>
            </w:pPr>
            <w:r>
              <w:rPr>
                <w:rFonts w:hint="eastAsia" w:ascii="宋体" w:hAnsi="宋体"/>
                <w:lang w:eastAsia="zh-CN"/>
              </w:rPr>
              <w:t>压降速率单位：</w:t>
            </w:r>
            <w:r>
              <w:rPr>
                <w:rFonts w:ascii="宋体" w:hAnsi="宋体"/>
                <w:lang w:eastAsia="zh-CN"/>
              </w:rPr>
              <w:t>Pa/min</w:t>
            </w:r>
            <w:r>
              <w:rPr>
                <w:rFonts w:hint="eastAsia" w:ascii="宋体" w:hAnsi="宋体"/>
                <w:lang w:eastAsia="zh-CN"/>
              </w:rPr>
              <w:t>（或其他等效单位）。</w:t>
            </w:r>
          </w:p>
        </w:tc>
        <w:tc>
          <w:tcPr>
            <w:tcW w:w="2046"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026" w:type="dxa"/>
            <w:shd w:val="clear" w:color="auto" w:fill="auto"/>
            <w:vAlign w:val="center"/>
          </w:tcPr>
          <w:p>
            <w:pPr>
              <w:spacing w:line="276" w:lineRule="auto"/>
              <w:jc w:val="both"/>
              <w:rPr>
                <w:rFonts w:ascii="宋体" w:hAnsi="宋体"/>
                <w:lang w:eastAsia="zh-CN"/>
              </w:rPr>
            </w:pPr>
            <w:r>
              <w:rPr>
                <w:rFonts w:hint="eastAsia" w:ascii="宋体" w:hAnsi="宋体"/>
                <w:lang w:eastAsia="zh-CN"/>
              </w:rPr>
              <w:t>电池续航能力：设备自带电池，能够连续运行</w:t>
            </w:r>
            <w:r>
              <w:rPr>
                <w:rFonts w:ascii="宋体" w:hAnsi="宋体"/>
                <w:lang w:eastAsia="zh-CN"/>
              </w:rPr>
              <w:t>8</w:t>
            </w:r>
            <w:r>
              <w:rPr>
                <w:rFonts w:hint="eastAsia" w:ascii="宋体" w:hAnsi="宋体"/>
                <w:lang w:eastAsia="zh-CN"/>
              </w:rPr>
              <w:t>小时，每次充电时间应少于</w:t>
            </w:r>
            <w:r>
              <w:rPr>
                <w:rFonts w:ascii="宋体" w:hAnsi="宋体"/>
                <w:lang w:eastAsia="zh-CN"/>
              </w:rPr>
              <w:t>3</w:t>
            </w:r>
            <w:r>
              <w:rPr>
                <w:rFonts w:hint="eastAsia" w:ascii="宋体" w:hAnsi="宋体"/>
                <w:lang w:eastAsia="zh-CN"/>
              </w:rPr>
              <w:t>小时；供应商应提供电池电量测试证明材料。</w:t>
            </w:r>
            <w:r>
              <w:rPr>
                <w:rFonts w:hint="eastAsia" w:ascii="宋体" w:hAnsi="宋体"/>
                <w:lang w:val="en-US" w:eastAsia="zh-CN"/>
              </w:rPr>
              <w:t>或采用</w:t>
            </w:r>
            <w:r>
              <w:rPr>
                <w:rFonts w:hint="eastAsia" w:ascii="宋体" w:hAnsi="宋体"/>
                <w:lang w:eastAsia="zh-CN"/>
              </w:rPr>
              <w:t>外接电源供电</w:t>
            </w:r>
            <w:r>
              <w:rPr>
                <w:rFonts w:hint="eastAsia" w:ascii="宋体" w:hAnsi="宋体"/>
                <w:lang w:val="en-US" w:eastAsia="zh-CN"/>
              </w:rPr>
              <w:t>方式</w:t>
            </w:r>
            <w:r>
              <w:rPr>
                <w:rFonts w:hint="eastAsia" w:ascii="宋体" w:hAnsi="宋体"/>
                <w:lang w:eastAsia="zh-CN"/>
              </w:rPr>
              <w:t>。</w:t>
            </w:r>
          </w:p>
        </w:tc>
        <w:tc>
          <w:tcPr>
            <w:tcW w:w="2046" w:type="dxa"/>
            <w:shd w:val="clear" w:color="auto" w:fill="auto"/>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D9D9D9"/>
            <w:vAlign w:val="center"/>
          </w:tcPr>
          <w:p>
            <w:pPr>
              <w:pStyle w:val="31"/>
              <w:numPr>
                <w:ilvl w:val="0"/>
                <w:numId w:val="8"/>
              </w:numPr>
              <w:ind w:firstLineChars="0"/>
              <w:rPr>
                <w:rFonts w:ascii="Times New Roman" w:hAnsi="Times New Roman"/>
                <w:szCs w:val="21"/>
              </w:rPr>
            </w:pPr>
            <w:permStart w:id="26" w:edGrp="everyone"/>
            <w:permEnd w:id="26"/>
          </w:p>
        </w:tc>
        <w:tc>
          <w:tcPr>
            <w:tcW w:w="907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026" w:type="dxa"/>
            <w:shd w:val="clear" w:color="auto" w:fill="auto"/>
            <w:vAlign w:val="center"/>
          </w:tcPr>
          <w:p>
            <w:pPr>
              <w:spacing w:line="276" w:lineRule="auto"/>
              <w:jc w:val="both"/>
              <w:rPr>
                <w:szCs w:val="21"/>
                <w:lang w:eastAsia="zh-CN"/>
              </w:rPr>
            </w:pPr>
            <w:r>
              <w:rPr>
                <w:rFonts w:hint="eastAsia" w:ascii="宋体" w:hAnsi="宋体"/>
                <w:lang w:eastAsia="zh-CN"/>
              </w:rPr>
              <w:t>设备为在线式，用在灌装机</w:t>
            </w:r>
            <w:r>
              <w:rPr>
                <w:rFonts w:ascii="宋体" w:hAnsi="宋体"/>
                <w:lang w:eastAsia="zh-CN"/>
              </w:rPr>
              <w:t>ORABS</w:t>
            </w:r>
            <w:r>
              <w:rPr>
                <w:rFonts w:hint="eastAsia" w:ascii="宋体" w:hAnsi="宋体"/>
                <w:lang w:eastAsia="zh-CN"/>
              </w:rPr>
              <w:t>上，不用拆卸手套即可对手套检漏。</w:t>
            </w:r>
          </w:p>
        </w:tc>
        <w:tc>
          <w:tcPr>
            <w:tcW w:w="2046"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026" w:type="dxa"/>
            <w:shd w:val="clear" w:color="auto" w:fill="auto"/>
            <w:vAlign w:val="center"/>
          </w:tcPr>
          <w:p>
            <w:pPr>
              <w:spacing w:line="276" w:lineRule="auto"/>
              <w:jc w:val="both"/>
              <w:rPr>
                <w:rFonts w:ascii="宋体" w:hAnsi="宋体"/>
                <w:lang w:eastAsia="zh-CN"/>
              </w:rPr>
            </w:pPr>
            <w:r>
              <w:rPr>
                <w:rFonts w:hint="eastAsia" w:ascii="宋体" w:hAnsi="宋体"/>
                <w:lang w:eastAsia="zh-CN"/>
              </w:rPr>
              <w:t>内置气泵，使用时不需要外接电源和压缩空气。</w:t>
            </w:r>
          </w:p>
        </w:tc>
        <w:tc>
          <w:tcPr>
            <w:tcW w:w="2046"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026" w:type="dxa"/>
            <w:shd w:val="clear" w:color="auto" w:fill="auto"/>
            <w:vAlign w:val="center"/>
          </w:tcPr>
          <w:p>
            <w:pPr>
              <w:spacing w:line="276" w:lineRule="auto"/>
              <w:jc w:val="both"/>
              <w:rPr>
                <w:rFonts w:ascii="宋体" w:hAnsi="宋体"/>
                <w:lang w:eastAsia="zh-CN"/>
              </w:rPr>
            </w:pPr>
            <w:r>
              <w:rPr>
                <w:rFonts w:hint="eastAsia" w:ascii="宋体" w:hAnsi="宋体"/>
                <w:lang w:eastAsia="zh-CN"/>
              </w:rPr>
              <w:t>内置电池，兼容电池供电和外接电源供电的两种模式。</w:t>
            </w:r>
          </w:p>
        </w:tc>
        <w:tc>
          <w:tcPr>
            <w:tcW w:w="2046"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026" w:type="dxa"/>
            <w:shd w:val="clear" w:color="auto" w:fill="auto"/>
            <w:vAlign w:val="center"/>
          </w:tcPr>
          <w:p>
            <w:pPr>
              <w:spacing w:line="276" w:lineRule="auto"/>
              <w:jc w:val="both"/>
              <w:rPr>
                <w:rFonts w:ascii="宋体" w:hAnsi="宋体"/>
                <w:lang w:eastAsia="zh-CN"/>
              </w:rPr>
            </w:pPr>
            <w:r>
              <w:rPr>
                <w:rFonts w:hint="eastAsia"/>
                <w:bCs/>
                <w:szCs w:val="21"/>
                <w:lang w:eastAsia="zh-CN"/>
              </w:rPr>
              <w:t>测试前应有自动程序可能确保仪器本身的密封性能，有自检程序，带自密封板。</w:t>
            </w:r>
          </w:p>
        </w:tc>
        <w:tc>
          <w:tcPr>
            <w:tcW w:w="2046"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026" w:type="dxa"/>
            <w:shd w:val="clear" w:color="auto" w:fill="auto"/>
            <w:vAlign w:val="center"/>
          </w:tcPr>
          <w:p>
            <w:pPr>
              <w:spacing w:line="276" w:lineRule="auto"/>
              <w:jc w:val="both"/>
              <w:rPr>
                <w:rFonts w:ascii="宋体" w:hAnsi="宋体"/>
                <w:lang w:eastAsia="zh-CN"/>
              </w:rPr>
            </w:pPr>
            <w:r>
              <w:rPr>
                <w:rFonts w:hint="eastAsia" w:ascii="宋体" w:hAnsi="宋体"/>
                <w:lang w:eastAsia="zh-CN"/>
              </w:rPr>
              <w:t>手套完整性测试仪的测试头与</w:t>
            </w:r>
            <w:r>
              <w:rPr>
                <w:rFonts w:ascii="宋体" w:hAnsi="宋体"/>
                <w:lang w:eastAsia="zh-CN"/>
              </w:rPr>
              <w:t>Rabs</w:t>
            </w:r>
            <w:r>
              <w:rPr>
                <w:rFonts w:hint="eastAsia" w:ascii="宋体" w:hAnsi="宋体"/>
                <w:lang w:eastAsia="zh-CN"/>
              </w:rPr>
              <w:t>手套之间能够进行良好的密封。</w:t>
            </w:r>
          </w:p>
        </w:tc>
        <w:tc>
          <w:tcPr>
            <w:tcW w:w="2046"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026" w:type="dxa"/>
            <w:shd w:val="clear" w:color="auto" w:fill="auto"/>
            <w:vAlign w:val="center"/>
          </w:tcPr>
          <w:p>
            <w:pPr>
              <w:spacing w:line="276" w:lineRule="auto"/>
              <w:jc w:val="both"/>
              <w:rPr>
                <w:bCs/>
                <w:szCs w:val="21"/>
                <w:lang w:eastAsia="zh-CN"/>
              </w:rPr>
            </w:pPr>
            <w:r>
              <w:rPr>
                <w:rFonts w:hint="eastAsia" w:ascii="宋体" w:hAnsi="宋体"/>
                <w:lang w:eastAsia="zh-CN"/>
              </w:rPr>
              <w:t>仪器的测试头能快速与RABS手套口密封，可便捷安装和拆卸。</w:t>
            </w:r>
          </w:p>
        </w:tc>
        <w:tc>
          <w:tcPr>
            <w:tcW w:w="2046"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026" w:type="dxa"/>
            <w:shd w:val="clear" w:color="auto" w:fill="auto"/>
            <w:vAlign w:val="center"/>
          </w:tcPr>
          <w:p>
            <w:pPr>
              <w:spacing w:line="276" w:lineRule="auto"/>
              <w:jc w:val="both"/>
              <w:rPr>
                <w:rFonts w:ascii="宋体" w:hAnsi="宋体"/>
                <w:lang w:eastAsia="zh-CN"/>
              </w:rPr>
            </w:pPr>
            <w:r>
              <w:rPr>
                <w:rFonts w:hint="eastAsia" w:ascii="宋体" w:hAnsi="宋体"/>
                <w:szCs w:val="24"/>
                <w:lang w:eastAsia="zh-CN"/>
              </w:rPr>
              <w:t>设备进行手套检漏时，应先进行脉冲稳压，以确保正式测试过程中手套完全舒展开。</w:t>
            </w:r>
          </w:p>
        </w:tc>
        <w:tc>
          <w:tcPr>
            <w:tcW w:w="2046"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026" w:type="dxa"/>
            <w:shd w:val="clear" w:color="auto" w:fill="auto"/>
            <w:vAlign w:val="center"/>
          </w:tcPr>
          <w:p>
            <w:pPr>
              <w:spacing w:line="276" w:lineRule="auto"/>
              <w:jc w:val="both"/>
              <w:rPr>
                <w:bCs/>
                <w:szCs w:val="21"/>
                <w:lang w:eastAsia="zh-CN"/>
              </w:rPr>
            </w:pPr>
            <w:r>
              <w:rPr>
                <w:rFonts w:hint="eastAsia" w:ascii="宋体" w:hAnsi="宋体"/>
                <w:lang w:val="en-US" w:eastAsia="zh-CN"/>
              </w:rPr>
              <w:t>1</w:t>
            </w:r>
            <w:r>
              <w:rPr>
                <w:rFonts w:ascii="宋体" w:hAnsi="宋体"/>
                <w:lang w:val="en-US" w:eastAsia="zh-CN"/>
              </w:rPr>
              <w:t>3</w:t>
            </w:r>
            <w:r>
              <w:rPr>
                <w:rFonts w:hint="eastAsia" w:ascii="宋体" w:hAnsi="宋体"/>
                <w:lang w:val="en-US" w:eastAsia="zh-CN"/>
              </w:rPr>
              <w:t>台在线手套完整性测试仪主机，每套均配4个检测头，每台测试仪最多可同时检测4个rabs手套的完整性。</w:t>
            </w:r>
          </w:p>
        </w:tc>
        <w:tc>
          <w:tcPr>
            <w:tcW w:w="2046"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026" w:type="dxa"/>
            <w:shd w:val="clear" w:color="auto" w:fill="auto"/>
            <w:vAlign w:val="center"/>
          </w:tcPr>
          <w:p>
            <w:pPr>
              <w:spacing w:line="276" w:lineRule="auto"/>
              <w:jc w:val="both"/>
              <w:rPr>
                <w:bCs/>
                <w:szCs w:val="21"/>
                <w:lang w:eastAsia="zh-CN"/>
              </w:rPr>
            </w:pPr>
            <w:r>
              <w:rPr>
                <w:rFonts w:hint="eastAsia" w:ascii="宋体" w:hAnsi="宋体"/>
                <w:lang w:eastAsia="zh-CN"/>
              </w:rPr>
              <w:t>内置</w:t>
            </w:r>
            <w:r>
              <w:rPr>
                <w:rFonts w:hint="eastAsia" w:ascii="MS Mincho" w:hAnsi="MS Mincho" w:cs="MS Mincho"/>
                <w:lang w:eastAsia="zh-CN"/>
              </w:rPr>
              <w:t>微型打</w:t>
            </w:r>
            <w:r>
              <w:rPr>
                <w:rFonts w:hint="eastAsia" w:ascii="宋体" w:hAnsi="宋体"/>
                <w:lang w:eastAsia="zh-CN"/>
              </w:rPr>
              <w:t>印机：打印间隔30s-</w:t>
            </w:r>
            <w:r>
              <w:rPr>
                <w:rFonts w:hint="eastAsia" w:ascii="宋体" w:hAnsi="宋体"/>
                <w:lang w:val="en-US" w:eastAsia="zh-CN"/>
              </w:rPr>
              <w:t>60s</w:t>
            </w:r>
            <w:r>
              <w:rPr>
                <w:rFonts w:hint="eastAsia" w:ascii="宋体" w:hAnsi="宋体"/>
                <w:lang w:eastAsia="zh-CN"/>
              </w:rPr>
              <w:t>可设置，打印精度</w:t>
            </w:r>
            <w:r>
              <w:rPr>
                <w:rFonts w:ascii="宋体" w:hAnsi="宋体"/>
                <w:lang w:eastAsia="zh-CN"/>
              </w:rPr>
              <w:t>0.</w:t>
            </w:r>
            <w:r>
              <w:rPr>
                <w:rFonts w:hint="eastAsia" w:ascii="宋体" w:hAnsi="宋体"/>
                <w:lang w:eastAsia="zh-CN"/>
              </w:rPr>
              <w:t>1Pa；使用高级热敏纸打印，保存时间</w:t>
            </w:r>
            <w:r>
              <w:rPr>
                <w:rFonts w:ascii="宋体" w:hAnsi="宋体"/>
                <w:lang w:eastAsia="zh-CN"/>
              </w:rPr>
              <w:t>3</w:t>
            </w:r>
            <w:r>
              <w:rPr>
                <w:rFonts w:hint="eastAsia" w:ascii="宋体" w:hAnsi="宋体"/>
                <w:lang w:eastAsia="zh-CN"/>
              </w:rPr>
              <w:t>年以上</w:t>
            </w:r>
            <w:r>
              <w:rPr>
                <w:bCs/>
                <w:szCs w:val="21"/>
                <w:lang w:eastAsia="zh-CN"/>
              </w:rPr>
              <w:t xml:space="preserve"> </w:t>
            </w:r>
            <w:r>
              <w:rPr>
                <w:rFonts w:hint="eastAsia"/>
                <w:bCs/>
                <w:szCs w:val="21"/>
                <w:lang w:eastAsia="zh-CN"/>
              </w:rPr>
              <w:t>。</w:t>
            </w:r>
          </w:p>
        </w:tc>
        <w:tc>
          <w:tcPr>
            <w:tcW w:w="2046"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026" w:type="dxa"/>
            <w:shd w:val="clear" w:color="auto" w:fill="auto"/>
            <w:vAlign w:val="center"/>
          </w:tcPr>
          <w:p>
            <w:pPr>
              <w:spacing w:line="276" w:lineRule="auto"/>
              <w:jc w:val="both"/>
              <w:rPr>
                <w:bCs/>
                <w:szCs w:val="21"/>
                <w:lang w:eastAsia="zh-CN"/>
              </w:rPr>
            </w:pPr>
            <w:r>
              <w:rPr>
                <w:rFonts w:hint="eastAsia"/>
                <w:bCs/>
                <w:szCs w:val="21"/>
                <w:lang w:eastAsia="zh-CN"/>
              </w:rPr>
              <w:t>应配备</w:t>
            </w:r>
            <w:r>
              <w:rPr>
                <w:bCs/>
                <w:szCs w:val="21"/>
                <w:lang w:eastAsia="zh-CN"/>
              </w:rPr>
              <w:t>6</w:t>
            </w:r>
            <w:r>
              <w:rPr>
                <w:rFonts w:hint="eastAsia"/>
                <w:bCs/>
                <w:szCs w:val="21"/>
                <w:lang w:eastAsia="zh-CN"/>
              </w:rPr>
              <w:t>台上位机，可将检测数据自动上传到上位机，操作人员可在上位机中选择检测记录报表打印。</w:t>
            </w:r>
          </w:p>
          <w:p>
            <w:pPr>
              <w:spacing w:line="276" w:lineRule="auto"/>
              <w:jc w:val="both"/>
              <w:rPr>
                <w:rFonts w:ascii="宋体" w:hAnsi="宋体"/>
                <w:lang w:eastAsia="zh-CN"/>
              </w:rPr>
            </w:pPr>
            <w:r>
              <w:rPr>
                <w:rFonts w:hint="eastAsia"/>
                <w:bCs/>
                <w:szCs w:val="21"/>
                <w:lang w:eastAsia="zh-CN"/>
              </w:rPr>
              <w:t>每台上位机可连接多台手套检漏仪终端。</w:t>
            </w:r>
          </w:p>
        </w:tc>
        <w:tc>
          <w:tcPr>
            <w:tcW w:w="2046"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02"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026" w:type="dxa"/>
            <w:shd w:val="clear" w:color="auto" w:fill="auto"/>
            <w:vAlign w:val="center"/>
          </w:tcPr>
          <w:p>
            <w:pPr>
              <w:spacing w:line="276" w:lineRule="auto"/>
              <w:jc w:val="both"/>
              <w:rPr>
                <w:bCs/>
                <w:szCs w:val="21"/>
                <w:lang w:eastAsia="zh-CN"/>
              </w:rPr>
            </w:pPr>
            <w:r>
              <w:rPr>
                <w:rFonts w:hint="eastAsia"/>
                <w:bCs/>
                <w:szCs w:val="21"/>
                <w:lang w:eastAsia="zh-CN"/>
              </w:rPr>
              <w:t>手套检漏仪的上位机可以直接连接我公司智能制造系统的S</w:t>
            </w:r>
            <w:r>
              <w:rPr>
                <w:bCs/>
                <w:szCs w:val="21"/>
                <w:lang w:eastAsia="zh-CN"/>
              </w:rPr>
              <w:t>CADA</w:t>
            </w:r>
            <w:r>
              <w:rPr>
                <w:rFonts w:hint="eastAsia"/>
                <w:bCs/>
                <w:szCs w:val="21"/>
                <w:lang w:eastAsia="zh-CN"/>
              </w:rPr>
              <w:t>，供应商应提供相应接口以及提供技术服务以完成上位机和我公司S</w:t>
            </w:r>
            <w:r>
              <w:rPr>
                <w:bCs/>
                <w:szCs w:val="21"/>
                <w:lang w:eastAsia="zh-CN"/>
              </w:rPr>
              <w:t>CADA</w:t>
            </w:r>
            <w:r>
              <w:rPr>
                <w:rFonts w:hint="eastAsia"/>
                <w:bCs/>
                <w:szCs w:val="21"/>
                <w:lang w:eastAsia="zh-CN"/>
              </w:rPr>
              <w:t>系统的连接。</w:t>
            </w:r>
          </w:p>
        </w:tc>
        <w:tc>
          <w:tcPr>
            <w:tcW w:w="2046" w:type="dxa"/>
            <w:shd w:val="clear" w:color="auto" w:fill="auto"/>
            <w:vAlign w:val="center"/>
          </w:tcPr>
          <w:p>
            <w:pPr>
              <w:jc w:val="both"/>
              <w:rPr>
                <w:szCs w:val="21"/>
                <w:lang w:eastAsia="zh-CN"/>
              </w:rPr>
            </w:pPr>
            <w:r>
              <w:rPr>
                <w:rFonts w:hint="eastAsia"/>
                <w:szCs w:val="21"/>
                <w:lang w:eastAsia="zh-CN"/>
              </w:rPr>
              <w:t>关键</w:t>
            </w:r>
          </w:p>
        </w:tc>
      </w:tr>
      <w:permEnd w:id="27"/>
    </w:tbl>
    <w:p>
      <w:pPr>
        <w:pStyle w:val="31"/>
        <w:numPr>
          <w:ilvl w:val="0"/>
          <w:numId w:val="3"/>
        </w:numPr>
        <w:spacing w:after="158" w:afterLines="50"/>
        <w:ind w:left="426" w:hanging="426" w:hangingChars="202"/>
        <w:outlineLvl w:val="0"/>
        <w:rPr>
          <w:rFonts w:ascii="Times New Roman" w:hAnsi="Times New Roman"/>
          <w:b/>
        </w:rPr>
      </w:pPr>
      <w:bookmarkStart w:id="31" w:name="_Toc113786800"/>
      <w:bookmarkStart w:id="32" w:name="_Toc522107742"/>
      <w:bookmarkStart w:id="33" w:name="_Toc483400317"/>
      <w:bookmarkStart w:id="34" w:name="_Toc482369815"/>
      <w:bookmarkStart w:id="35" w:name="_Toc482370071"/>
      <w:bookmarkStart w:id="36" w:name="_Toc482717202"/>
      <w:bookmarkStart w:id="37" w:name="_Toc482359946"/>
      <w:bookmarkStart w:id="38" w:name="_Toc481702480"/>
      <w:bookmarkStart w:id="39" w:name="_Toc483227237"/>
      <w:bookmarkStart w:id="40" w:name="_Toc482370151"/>
      <w:bookmarkStart w:id="41" w:name="_Toc482370359"/>
      <w:bookmarkStart w:id="42" w:name="_Toc482360291"/>
      <w:bookmarkStart w:id="43" w:name="_Toc482370767"/>
      <w:bookmarkStart w:id="44" w:name="_Toc482625289"/>
      <w:r>
        <w:rPr>
          <w:rFonts w:ascii="Times New Roman" w:hAnsi="Times New Roman"/>
          <w:b/>
        </w:rPr>
        <w:t>电气、自动控制要求</w:t>
      </w:r>
      <w:bookmarkEnd w:id="31"/>
    </w:p>
    <w:p>
      <w:pPr>
        <w:pStyle w:val="41"/>
        <w:spacing w:before="0" w:line="360" w:lineRule="auto"/>
        <w:ind w:left="425"/>
        <w:jc w:val="left"/>
        <w:rPr>
          <w:i/>
          <w:color w:val="4472C4"/>
          <w:szCs w:val="21"/>
          <w:lang w:eastAsia="zh-CN"/>
        </w:rPr>
      </w:pPr>
      <w:permStart w:id="28" w:edGrp="everyone"/>
    </w:p>
    <w:permEnd w:id="28"/>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lang w:eastAsia="zh-CN"/>
              </w:rPr>
            </w:pPr>
            <w:r>
              <w:rPr>
                <w:b/>
                <w:szCs w:val="21"/>
                <w:lang w:eastAsia="zh-CN"/>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rFonts w:ascii="宋体" w:hAnsi="宋体" w:cs="Arial"/>
                <w:szCs w:val="24"/>
                <w:lang w:val="it-IT" w:eastAsia="zh-CN"/>
              </w:rPr>
            </w:pPr>
            <w:r>
              <w:rPr>
                <w:rFonts w:hint="eastAsia" w:ascii="Arial" w:hAnsi="Arial" w:cs="Arial"/>
                <w:szCs w:val="24"/>
                <w:lang w:val="it-IT" w:eastAsia="zh-CN"/>
              </w:rPr>
              <w:t>使用</w:t>
            </w:r>
            <w:r>
              <w:rPr>
                <w:rFonts w:hint="eastAsia" w:ascii="宋体" w:hAnsi="宋体" w:cs="Arial"/>
                <w:szCs w:val="24"/>
                <w:lang w:val="it-IT" w:eastAsia="zh-CN"/>
              </w:rPr>
              <w:t>优质触摸屏来显示、操作和记录设备工艺的各个参数，压力精确到</w:t>
            </w:r>
            <w:r>
              <w:rPr>
                <w:rFonts w:hint="eastAsia" w:ascii="宋体" w:hAnsi="宋体"/>
                <w:lang w:eastAsia="zh-CN"/>
              </w:rPr>
              <w:t>0.1Pa</w:t>
            </w:r>
            <w:r>
              <w:rPr>
                <w:rFonts w:hint="eastAsia" w:ascii="宋体" w:hAnsi="宋体" w:cs="Arial"/>
                <w:szCs w:val="24"/>
                <w:lang w:val="it-IT" w:eastAsia="zh-CN"/>
              </w:rPr>
              <w:t>，操作便捷。</w:t>
            </w:r>
          </w:p>
          <w:p>
            <w:pPr>
              <w:spacing w:line="276" w:lineRule="auto"/>
              <w:jc w:val="both"/>
              <w:rPr>
                <w:i/>
                <w:szCs w:val="21"/>
                <w:lang w:eastAsia="zh-CN"/>
              </w:rPr>
            </w:pPr>
            <w:r>
              <w:rPr>
                <w:rFonts w:hint="eastAsia" w:ascii="宋体" w:hAnsi="宋体" w:cs="Arial"/>
                <w:szCs w:val="24"/>
                <w:lang w:val="it-IT" w:eastAsia="zh-CN"/>
              </w:rPr>
              <w:t>单机数据可使用无线网络实时上传到上位机内，当无线网络中断时，数据能存储在检测仪终端，待网络恢复后所有数据自动上传到上位机内。</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中文操作界面。</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宋体" w:hAnsi="宋体"/>
                <w:lang w:eastAsia="zh-CN"/>
              </w:rPr>
              <w:t>可实时显示充气压力值、压力</w:t>
            </w:r>
            <w:r>
              <w:rPr>
                <w:rFonts w:ascii="宋体"/>
                <w:lang w:eastAsia="zh-CN"/>
              </w:rPr>
              <w:t>-</w:t>
            </w:r>
            <w:r>
              <w:rPr>
                <w:rFonts w:hint="eastAsia" w:ascii="宋体" w:hAnsi="宋体"/>
                <w:lang w:eastAsia="zh-CN"/>
              </w:rPr>
              <w:t>时间曲线、压降速率等数据。</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eastAsia="zh-CN"/>
              </w:rPr>
            </w:pPr>
            <w:r>
              <w:rPr>
                <w:rFonts w:hint="eastAsia" w:ascii="宋体" w:hAnsi="宋体" w:cs="Arial"/>
                <w:lang w:eastAsia="zh-CN"/>
              </w:rPr>
              <w:t>可设置并储存多个配方设置，以适应不同手套参数：</w:t>
            </w:r>
            <w:r>
              <w:rPr>
                <w:rFonts w:hint="eastAsia" w:ascii="宋体" w:hAnsi="宋体"/>
                <w:szCs w:val="24"/>
                <w:lang w:eastAsia="zh-CN"/>
              </w:rPr>
              <w:t>可进行手套工作腔、密封圈、压力安全值、脉冲次数、测试时间等自定义；</w:t>
            </w:r>
            <w:r>
              <w:rPr>
                <w:rFonts w:hint="eastAsia" w:ascii="宋体" w:hAnsi="宋体"/>
                <w:szCs w:val="21"/>
                <w:lang w:eastAsia="zh-CN"/>
              </w:rPr>
              <w:t>能够新建、修改、删除配方。</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eastAsia="zh-CN"/>
              </w:rPr>
            </w:pPr>
            <w:r>
              <w:rPr>
                <w:rFonts w:hint="eastAsia" w:ascii="宋体" w:hAnsi="宋体" w:cs="Arial"/>
                <w:lang w:eastAsia="zh-CN"/>
              </w:rPr>
              <w:t>配方选择必须通过</w:t>
            </w:r>
            <w:r>
              <w:rPr>
                <w:rFonts w:ascii="宋体" w:hAnsi="宋体" w:cs="Arial"/>
                <w:lang w:eastAsia="zh-CN"/>
              </w:rPr>
              <w:t>HMI</w:t>
            </w:r>
            <w:r>
              <w:rPr>
                <w:rFonts w:hint="eastAsia" w:ascii="宋体" w:hAnsi="宋体" w:cs="Arial"/>
                <w:lang w:eastAsia="zh-CN"/>
              </w:rPr>
              <w:t>完成，配方修改和设定需二级权限以上的操作者才可进行。</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eastAsia="zh-CN"/>
              </w:rPr>
            </w:pPr>
            <w:r>
              <w:rPr>
                <w:rFonts w:hint="eastAsia" w:ascii="宋体" w:hAnsi="宋体" w:cs="Arial"/>
                <w:lang w:eastAsia="zh-CN"/>
              </w:rPr>
              <w:t>故障报警：当设备元件出现故障时，应有报警并提示故障信息，并记录；</w:t>
            </w:r>
            <w:r>
              <w:rPr>
                <w:rFonts w:hint="eastAsia" w:ascii="宋体" w:hAnsi="宋体"/>
                <w:szCs w:val="21"/>
                <w:lang w:eastAsia="zh-CN"/>
              </w:rPr>
              <w:t>可自动存储报警记录，报警记录不可修改，可查询。</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lang w:eastAsia="zh-CN"/>
              </w:rPr>
            </w:pPr>
            <w:r>
              <w:rPr>
                <w:rFonts w:hint="eastAsia" w:ascii="宋体" w:hAnsi="宋体"/>
                <w:szCs w:val="21"/>
                <w:lang w:eastAsia="zh-CN"/>
              </w:rPr>
              <w:t>报警记录可打印。</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宋体" w:hAnsi="宋体"/>
                <w:szCs w:val="24"/>
                <w:lang w:val="en-US" w:eastAsia="zh-CN"/>
              </w:rPr>
              <w:t>打印单的</w:t>
            </w:r>
            <w:r>
              <w:rPr>
                <w:rFonts w:hint="eastAsia" w:ascii="宋体" w:hAnsi="宋体"/>
                <w:szCs w:val="24"/>
                <w:lang w:eastAsia="zh-CN"/>
              </w:rPr>
              <w:t>内容至少应包括：手套编号、测试时间、测试结果，生成的报告可实时打印也可通过</w:t>
            </w:r>
            <w:r>
              <w:rPr>
                <w:rFonts w:ascii="宋体" w:hAnsi="宋体"/>
                <w:szCs w:val="24"/>
                <w:lang w:eastAsia="zh-CN"/>
              </w:rPr>
              <w:t>USB</w:t>
            </w:r>
            <w:r>
              <w:rPr>
                <w:rFonts w:hint="eastAsia" w:ascii="宋体" w:hAnsi="宋体"/>
                <w:szCs w:val="24"/>
                <w:lang w:eastAsia="zh-CN"/>
              </w:rPr>
              <w:t>拷贝转存；打印格式和内容应在DQ时确认。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宋体" w:hAnsi="宋体"/>
                <w:bCs/>
                <w:sz w:val="21"/>
                <w:szCs w:val="21"/>
                <w:lang w:eastAsia="zh-CN"/>
              </w:rPr>
            </w:pPr>
            <w:r>
              <w:rPr>
                <w:rFonts w:hint="eastAsia" w:ascii="宋体" w:hAnsi="宋体"/>
                <w:sz w:val="21"/>
                <w:szCs w:val="21"/>
                <w:lang w:eastAsia="zh-CN"/>
              </w:rPr>
              <w:t>突然断电时测试盖不能泄压以防掉落。</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spacing w:line="276" w:lineRule="auto"/>
              <w:jc w:val="both"/>
              <w:rPr>
                <w:szCs w:val="21"/>
                <w:lang w:eastAsia="zh-CN"/>
              </w:rPr>
            </w:pPr>
            <w:r>
              <w:rPr>
                <w:rFonts w:hint="eastAsia"/>
                <w:bCs/>
                <w:szCs w:val="21"/>
                <w:lang w:eastAsia="zh-CN"/>
              </w:rPr>
              <w:t>该手套完整性测试仪计算机化系统应有至少</w:t>
            </w:r>
            <w:r>
              <w:rPr>
                <w:rFonts w:hint="eastAsia"/>
                <w:bCs/>
                <w:szCs w:val="21"/>
                <w:lang w:val="en-US" w:eastAsia="zh-CN"/>
              </w:rPr>
              <w:t>四</w:t>
            </w:r>
            <w:r>
              <w:rPr>
                <w:rFonts w:hint="eastAsia"/>
                <w:bCs/>
                <w:szCs w:val="21"/>
                <w:lang w:eastAsia="zh-CN"/>
              </w:rPr>
              <w:t>级权限：管理员、工艺员、操作员、</w:t>
            </w:r>
            <w:r>
              <w:rPr>
                <w:rFonts w:hint="eastAsia"/>
                <w:bCs/>
                <w:szCs w:val="21"/>
                <w:lang w:val="en-US" w:eastAsia="zh-CN"/>
              </w:rPr>
              <w:t>审计员</w:t>
            </w:r>
            <w:r>
              <w:rPr>
                <w:rFonts w:hint="eastAsia"/>
                <w:bCs/>
                <w:szCs w:val="21"/>
                <w:lang w:eastAsia="zh-CN"/>
              </w:rPr>
              <w:t>，每个等级拥有相应的可设置权限，每个用户创建唯一的用户名和密码。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Arial" w:hAnsi="Arial" w:cs="Arial"/>
                <w:szCs w:val="21"/>
                <w:lang w:val="it-IT" w:eastAsia="zh-CN"/>
              </w:rPr>
              <w:t>每级权限下可设置多个用户账户，每个账户可设置对应的登陆用户名及密码。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1"/>
                <w:lang w:val="it-IT" w:eastAsia="zh-CN"/>
              </w:rPr>
            </w:pPr>
            <w:r>
              <w:rPr>
                <w:rFonts w:hint="eastAsia" w:ascii="宋体" w:hAnsi="宋体" w:cs="Arial"/>
                <w:szCs w:val="21"/>
                <w:lang w:eastAsia="zh-CN"/>
              </w:rPr>
              <w:t>操作权限只能进行设备正常操作，工艺员可进行设备操作、配方编辑，管理员可进行用户管理、修改密码、校准系统时间等操作。</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bCs/>
                <w:szCs w:val="21"/>
                <w:lang w:eastAsia="zh-CN"/>
              </w:rPr>
              <w:t>屏幕显示的结果与打印单应是一致的。</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bCs/>
                <w:szCs w:val="21"/>
                <w:lang w:eastAsia="zh-CN"/>
              </w:rPr>
              <w:t>用户在密码输入时，电脑显示器上应不显示实际密码（比如密码会以</w:t>
            </w:r>
            <w:r>
              <w:rPr>
                <w:bCs/>
                <w:szCs w:val="21"/>
                <w:lang w:eastAsia="zh-CN"/>
              </w:rPr>
              <w:t>*</w:t>
            </w:r>
            <w:r>
              <w:rPr>
                <w:rFonts w:hint="eastAsia"/>
                <w:bCs/>
                <w:szCs w:val="21"/>
                <w:lang w:eastAsia="zh-CN"/>
              </w:rPr>
              <w:t>或其他符合显示）。</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bCs/>
                <w:szCs w:val="21"/>
                <w:lang w:eastAsia="zh-CN"/>
              </w:rPr>
              <w:t>系统用户应可以设置至少</w:t>
            </w:r>
            <w:r>
              <w:rPr>
                <w:bCs/>
                <w:szCs w:val="21"/>
                <w:lang w:val="en-US" w:eastAsia="zh-CN"/>
              </w:rPr>
              <w:t>8</w:t>
            </w:r>
            <w:r>
              <w:rPr>
                <w:rFonts w:hint="eastAsia"/>
                <w:bCs/>
                <w:szCs w:val="21"/>
                <w:lang w:eastAsia="zh-CN"/>
              </w:rPr>
              <w:t>位数密码；管理员可修改用户密码，其他权限人员仅可修改自己密码。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bCs/>
                <w:szCs w:val="21"/>
                <w:lang w:eastAsia="zh-CN"/>
              </w:rPr>
              <w:t>系统应允许管理员更改自己的密码和下级权限的密码。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具备自动锁屏/登出时限，</w:t>
            </w:r>
            <w:r>
              <w:rPr>
                <w:rFonts w:hint="eastAsia"/>
                <w:szCs w:val="21"/>
                <w:lang w:eastAsia="zh-CN"/>
              </w:rPr>
              <w:t>再次操作需重新登录账户。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ascii="宋体" w:hAnsi="宋体"/>
                <w:szCs w:val="21"/>
                <w:lang w:eastAsia="zh-CN"/>
              </w:rPr>
              <w:t>仪器时间与标准时间偏差≤</w:t>
            </w:r>
            <w:r>
              <w:rPr>
                <w:rFonts w:hint="eastAsia" w:ascii="宋体" w:hAnsi="宋体"/>
                <w:szCs w:val="21"/>
                <w:lang w:val="en-US" w:eastAsia="zh-CN"/>
              </w:rPr>
              <w:t>5</w:t>
            </w:r>
            <w:r>
              <w:rPr>
                <w:rFonts w:ascii="宋体" w:hAnsi="宋体"/>
                <w:szCs w:val="21"/>
                <w:lang w:eastAsia="zh-CN"/>
              </w:rPr>
              <w:t>s/24h</w:t>
            </w:r>
            <w:r>
              <w:rPr>
                <w:rFonts w:hint="eastAsia" w:ascii="宋体" w:hAnsi="宋体"/>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应保证设备即使停用半年后，系统时间仍然不会恢复出厂设置</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上位机时间应和终端时间进行同步，以上位机时间为准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bCs/>
                <w:szCs w:val="21"/>
                <w:lang w:eastAsia="zh-CN"/>
              </w:rPr>
              <w:t>打印单可实现在线实时打印,</w:t>
            </w:r>
            <w:r>
              <w:rPr>
                <w:rFonts w:hint="eastAsia" w:asciiTheme="minorEastAsia" w:hAnsiTheme="minorEastAsia"/>
                <w:szCs w:val="21"/>
                <w:lang w:eastAsia="zh-CN"/>
              </w:rPr>
              <w:t>打印间隔30s-</w:t>
            </w:r>
            <w:r>
              <w:rPr>
                <w:rFonts w:hint="eastAsia" w:asciiTheme="minorEastAsia" w:hAnsiTheme="minorEastAsia"/>
                <w:szCs w:val="21"/>
                <w:lang w:val="en-US" w:eastAsia="zh-CN"/>
              </w:rPr>
              <w:t>60s</w:t>
            </w:r>
            <w:r>
              <w:rPr>
                <w:rFonts w:hint="eastAsia" w:asciiTheme="minorEastAsia" w:hAnsiTheme="minorEastAsia"/>
                <w:szCs w:val="21"/>
                <w:lang w:eastAsia="zh-CN"/>
              </w:rPr>
              <w:t>可设置，打印精度</w:t>
            </w:r>
            <w:r>
              <w:rPr>
                <w:rFonts w:asciiTheme="minorEastAsia" w:hAnsiTheme="minorEastAsia"/>
                <w:szCs w:val="21"/>
                <w:lang w:eastAsia="zh-CN"/>
              </w:rPr>
              <w:t>0.</w:t>
            </w:r>
            <w:r>
              <w:rPr>
                <w:rFonts w:hint="eastAsia" w:asciiTheme="minorEastAsia" w:hAnsiTheme="minorEastAsia"/>
                <w:szCs w:val="21"/>
                <w:lang w:eastAsia="zh-CN"/>
              </w:rPr>
              <w:t>1Pa</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单机应该能够存储至少10000条数据，数据存储器满也不得影响系统的正常运行，不得造成系统卡顿；</w:t>
            </w:r>
            <w:r>
              <w:rPr>
                <w:rFonts w:hint="eastAsia" w:ascii="宋体" w:hAnsi="宋体"/>
                <w:szCs w:val="21"/>
                <w:lang w:eastAsia="zh-CN"/>
              </w:rPr>
              <w:t>厂家还应通过验证提供建议的更换周期。</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电子数据应可备份到其他硬盘，为不可修改格式。</w:t>
            </w:r>
            <w:r>
              <w:rPr>
                <w:lang w:eastAsia="zh-CN"/>
              </w:rPr>
              <w:t xml:space="preserve"> </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手套检漏仪终端数据应可以实时上传到上位机，当网络中断的时候，可以暂存数据，待网络恢复后可继续自动将未上传的数据重新上传到上位机中。</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lang w:eastAsia="zh-CN"/>
              </w:rPr>
              <w:t>当单机存储器数据满之后，重新记录的数据应自动覆盖以前的数据，必须保证最新存储的数据完整。</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bCs/>
                <w:szCs w:val="21"/>
                <w:lang w:eastAsia="zh-CN"/>
              </w:rPr>
              <w:t>设备运行后的数据记录不可修改</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ascii="宋体" w:hAnsi="宋体"/>
                <w:szCs w:val="21"/>
                <w:lang w:eastAsia="zh-CN"/>
              </w:rPr>
              <w:t>单机和上位机</w:t>
            </w:r>
            <w:r>
              <w:rPr>
                <w:rFonts w:ascii="宋体" w:hAnsi="宋体"/>
                <w:szCs w:val="21"/>
                <w:lang w:eastAsia="zh-CN"/>
              </w:rPr>
              <w:t>系统应有审计追踪功能，可以记录系统和安全的事件，比如登录登出、密码更改、方法参数更改、记录删除</w:t>
            </w:r>
            <w:r>
              <w:rPr>
                <w:rFonts w:hint="eastAsia" w:ascii="宋体" w:hAnsi="宋体"/>
                <w:szCs w:val="21"/>
                <w:lang w:eastAsia="zh-CN"/>
              </w:rPr>
              <w:t>更改、权限管理</w:t>
            </w:r>
            <w:r>
              <w:rPr>
                <w:rFonts w:ascii="宋体" w:hAnsi="宋体"/>
                <w:szCs w:val="21"/>
                <w:lang w:eastAsia="zh-CN"/>
              </w:rPr>
              <w:t>及</w:t>
            </w:r>
            <w:r>
              <w:rPr>
                <w:rFonts w:hint="eastAsia" w:ascii="宋体" w:hAnsi="宋体"/>
                <w:szCs w:val="21"/>
                <w:lang w:eastAsia="zh-CN"/>
              </w:rPr>
              <w:t>其</w:t>
            </w:r>
            <w:r>
              <w:rPr>
                <w:rFonts w:ascii="宋体" w:hAnsi="宋体"/>
                <w:szCs w:val="21"/>
                <w:lang w:eastAsia="zh-CN"/>
              </w:rPr>
              <w:t>操作</w:t>
            </w:r>
            <w:r>
              <w:rPr>
                <w:rFonts w:hint="eastAsia" w:ascii="宋体" w:hAnsi="宋体"/>
                <w:szCs w:val="21"/>
                <w:lang w:eastAsia="zh-CN"/>
              </w:rPr>
              <w:t>者、</w:t>
            </w:r>
            <w:r>
              <w:rPr>
                <w:rFonts w:ascii="宋体" w:hAnsi="宋体"/>
                <w:szCs w:val="21"/>
                <w:lang w:eastAsia="zh-CN"/>
              </w:rPr>
              <w:t>日期时间</w:t>
            </w:r>
            <w:r>
              <w:rPr>
                <w:rFonts w:hint="eastAsia" w:ascii="宋体" w:hAnsi="宋体"/>
                <w:szCs w:val="21"/>
                <w:lang w:eastAsia="zh-CN"/>
              </w:rPr>
              <w:t>、操作描述与结果、必要的原因</w:t>
            </w:r>
            <w:r>
              <w:rPr>
                <w:rFonts w:ascii="宋体" w:hAnsi="宋体"/>
                <w:szCs w:val="21"/>
                <w:lang w:eastAsia="zh-CN"/>
              </w:rPr>
              <w:t>等</w:t>
            </w:r>
            <w:r>
              <w:rPr>
                <w:rFonts w:hint="eastAsia" w:ascii="宋体" w:hAnsi="宋体"/>
                <w:szCs w:val="21"/>
                <w:lang w:eastAsia="zh-CN"/>
              </w:rPr>
              <w:t>，确保关键操作追溯到人。审计追踪记录应不可被更改和删除，可查询、输出、备份恢复、打印。</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bCs/>
                <w:color w:val="000000" w:themeColor="text1"/>
                <w:szCs w:val="21"/>
                <w:lang w:eastAsia="zh-CN"/>
                <w14:textFill>
                  <w14:solidFill>
                    <w14:schemeClr w14:val="tx1"/>
                  </w14:solidFill>
                </w14:textFill>
              </w:rPr>
              <w:t>控制程序能够进行备份并恢复，供应商提供可用于灾难恢复的备份程序包。</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360" w:lineRule="auto"/>
              <w:jc w:val="both"/>
              <w:textAlignment w:val="auto"/>
              <w:rPr>
                <w:bCs/>
                <w:color w:val="000000" w:themeColor="text1"/>
                <w:sz w:val="21"/>
                <w:szCs w:val="21"/>
                <w:lang w:eastAsia="zh-CN"/>
                <w14:textFill>
                  <w14:solidFill>
                    <w14:schemeClr w14:val="tx1"/>
                  </w14:solidFill>
                </w14:textFill>
              </w:rPr>
            </w:pPr>
            <w:r>
              <w:rPr>
                <w:rFonts w:hint="eastAsia" w:ascii="宋体" w:hAnsi="宋体"/>
                <w:sz w:val="21"/>
                <w:szCs w:val="21"/>
                <w:lang w:eastAsia="zh-CN"/>
              </w:rPr>
              <w:t>厂家提供系统及程序备份策略，提供备份的电子记录读取策略，必要时提供电子记录读取软件，该软件为正版，具备读取、查询、打印功能，不具备编辑功能，且可识别对电子记录的更改。</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bCs/>
                <w:color w:val="000000" w:themeColor="text1"/>
                <w:szCs w:val="21"/>
                <w:lang w:eastAsia="zh-CN"/>
                <w14:textFill>
                  <w14:solidFill>
                    <w14:schemeClr w14:val="tx1"/>
                  </w14:solidFill>
                </w14:textFill>
              </w:rPr>
              <w:t>系统断电恢复后不得影响系统相关设置、并可正常运行。</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szCs w:val="21"/>
                <w:lang w:eastAsia="zh-CN"/>
              </w:rPr>
            </w:pPr>
            <w:r>
              <w:rPr>
                <w:rFonts w:hint="eastAsia"/>
                <w:bCs/>
                <w:color w:val="000000" w:themeColor="text1"/>
                <w:szCs w:val="21"/>
                <w:lang w:eastAsia="zh-CN"/>
                <w14:textFill>
                  <w14:solidFill>
                    <w14:schemeClr w14:val="tx1"/>
                  </w14:solidFill>
                </w14:textFill>
              </w:rPr>
              <w:t>系统及软件必须为正版。</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1"/>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113786801"/>
      <w:r>
        <w:rPr>
          <w:rFonts w:ascii="Times New Roman" w:hAnsi="Times New Roman"/>
          <w:b/>
        </w:rPr>
        <w:t>安全要求</w:t>
      </w:r>
      <w:bookmarkEnd w:id="32"/>
      <w:bookmarkEnd w:id="45"/>
    </w:p>
    <w:p>
      <w:pPr>
        <w:pStyle w:val="41"/>
        <w:spacing w:before="0" w:line="360" w:lineRule="auto"/>
        <w:jc w:val="left"/>
        <w:rPr>
          <w:i/>
          <w:color w:val="4472C4"/>
          <w:szCs w:val="21"/>
          <w:lang w:eastAsia="zh-CN"/>
        </w:rPr>
      </w:pPr>
      <w:permStart w:id="32" w:edGrp="everyone"/>
    </w:p>
    <w:permEnd w:id="32"/>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spacing w:line="276" w:lineRule="auto"/>
              <w:jc w:val="both"/>
              <w:rPr>
                <w:bCs/>
                <w:szCs w:val="21"/>
                <w:lang w:val="en-US" w:eastAsia="zh-CN"/>
              </w:rPr>
            </w:pPr>
            <w:r>
              <w:rPr>
                <w:rFonts w:hint="eastAsia" w:ascii="宋体" w:hAnsi="宋体"/>
                <w:lang w:eastAsia="zh-CN"/>
              </w:rPr>
              <w:t>有压力过载保护装置，手套充气压力超过安全值能自动停止充气，防止压力过大撑爆手套。</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jc w:val="both"/>
              <w:rPr>
                <w:szCs w:val="21"/>
                <w:lang w:eastAsia="zh-CN"/>
              </w:rPr>
            </w:pPr>
            <w:r>
              <w:rPr>
                <w:rFonts w:hint="eastAsia"/>
                <w:bCs/>
                <w:szCs w:val="21"/>
                <w:lang w:eastAsia="zh-CN"/>
              </w:rPr>
              <w:t>电气安全应符合</w:t>
            </w:r>
            <w:r>
              <w:rPr>
                <w:bCs/>
                <w:szCs w:val="21"/>
                <w:lang w:eastAsia="zh-CN"/>
              </w:rPr>
              <w:t>GB4793.1</w:t>
            </w:r>
            <w:r>
              <w:rPr>
                <w:rFonts w:hint="eastAsia"/>
                <w:bCs/>
                <w:szCs w:val="21"/>
                <w:lang w:eastAsia="zh-CN"/>
              </w:rPr>
              <w:t>的要求，电磁兼容性应符合</w:t>
            </w:r>
            <w:r>
              <w:rPr>
                <w:bCs/>
                <w:szCs w:val="21"/>
                <w:lang w:eastAsia="zh-CN"/>
              </w:rPr>
              <w:t>GB/T18268—2000</w:t>
            </w:r>
            <w:r>
              <w:rPr>
                <w:rFonts w:hint="eastAsia"/>
                <w:bCs/>
                <w:szCs w:val="21"/>
                <w:lang w:eastAsia="zh-CN"/>
              </w:rPr>
              <w:t>《测量、控制和实验室用电设备电磁兼容性要求》。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jc w:val="both"/>
              <w:rPr>
                <w:bCs/>
                <w:szCs w:val="21"/>
                <w:lang w:eastAsia="zh-CN"/>
              </w:rPr>
            </w:pPr>
            <w:r>
              <w:rPr>
                <w:rFonts w:hint="eastAsia"/>
                <w:bCs/>
                <w:szCs w:val="21"/>
                <w:lang w:eastAsia="zh-CN"/>
              </w:rPr>
              <w:t>有断电保护：在仪器正常使用时，设备突然断电不致破坏软、硬件，数据。</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jc w:val="both"/>
              <w:rPr>
                <w:szCs w:val="21"/>
                <w:lang w:eastAsia="zh-CN"/>
              </w:rPr>
            </w:pPr>
            <w:r>
              <w:rPr>
                <w:rFonts w:hint="eastAsia" w:ascii="宋体" w:cs="Arial"/>
                <w:szCs w:val="21"/>
                <w:lang w:eastAsia="zh-CN"/>
              </w:rPr>
              <w:t>设备有良好的漏电保护。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6"/>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522107743"/>
      <w:bookmarkStart w:id="47" w:name="_Toc113786802"/>
      <w:r>
        <w:rPr>
          <w:rFonts w:ascii="Times New Roman" w:hAnsi="Times New Roman"/>
          <w:b/>
        </w:rPr>
        <w:t>文件要求</w:t>
      </w:r>
      <w:bookmarkEnd w:id="46"/>
      <w:bookmarkEnd w:id="47"/>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7" w:edGrp="everyone"/>
            <w:permEnd w:id="3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jc w:val="both"/>
              <w:rPr>
                <w:szCs w:val="21"/>
                <w:lang w:eastAsia="zh-CN"/>
              </w:rPr>
            </w:pPr>
            <w:r>
              <w:rPr>
                <w:rFonts w:hint="eastAsia"/>
                <w:bCs/>
                <w:szCs w:val="21"/>
                <w:lang w:eastAsia="zh-CN"/>
              </w:rPr>
              <w:t>投标文件、合同及订单；</w:t>
            </w:r>
            <w:r>
              <w:rPr>
                <w:rFonts w:hint="eastAsia" w:ascii="宋体" w:hAnsi="宋体"/>
                <w:lang w:eastAsia="zh-CN"/>
              </w:rPr>
              <w:t>投标文件内必须包含关于本</w:t>
            </w:r>
            <w:r>
              <w:rPr>
                <w:rFonts w:ascii="宋体" w:hAnsi="宋体"/>
                <w:lang w:eastAsia="zh-CN"/>
              </w:rPr>
              <w:t>URS</w:t>
            </w:r>
            <w:r>
              <w:rPr>
                <w:rFonts w:hint="eastAsia" w:ascii="宋体" w:hAnsi="宋体"/>
                <w:lang w:eastAsia="zh-CN"/>
              </w:rPr>
              <w:t>的详细技术响应列表。</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jc w:val="both"/>
              <w:rPr>
                <w:szCs w:val="21"/>
                <w:lang w:eastAsia="zh-CN"/>
              </w:rPr>
            </w:pPr>
            <w:r>
              <w:rPr>
                <w:rFonts w:hint="eastAsia"/>
                <w:bCs/>
                <w:szCs w:val="21"/>
                <w:lang w:eastAsia="zh-CN"/>
              </w:rPr>
              <w:t>卖方发运清单及相关检验报告。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bCs/>
                <w:szCs w:val="21"/>
                <w:lang w:eastAsia="zh-CN"/>
              </w:rPr>
              <w:t>供应商应提供所有组件、系统功能配置清单、说明书及合格证书，包含各组件名称、编号、型号、规格、品牌、材质等。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bCs/>
                <w:szCs w:val="21"/>
                <w:lang w:eastAsia="zh-CN"/>
              </w:rPr>
              <w:t>系统选型文件，包括设备标准技术文件、功能说明、设计说明。</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bCs/>
                <w:szCs w:val="21"/>
                <w:lang w:eastAsia="zh-CN"/>
              </w:rPr>
              <w:t>图纸：</w:t>
            </w:r>
            <w:r>
              <w:rPr>
                <w:rFonts w:hint="eastAsia" w:ascii="宋体" w:hAnsi="宋体"/>
                <w:bCs/>
                <w:szCs w:val="21"/>
                <w:lang w:eastAsia="zh-CN"/>
              </w:rPr>
              <w:t>实物图；各种确认、维修等活动所需的电子版及打印版图纸（</w:t>
            </w:r>
            <w:r>
              <w:rPr>
                <w:rFonts w:ascii="宋体" w:hAnsi="宋体"/>
                <w:bCs/>
                <w:szCs w:val="21"/>
                <w:lang w:eastAsia="zh-CN"/>
              </w:rPr>
              <w:t>P&amp;ID</w:t>
            </w:r>
            <w:r>
              <w:rPr>
                <w:rFonts w:hint="eastAsia" w:ascii="宋体" w:hAnsi="宋体"/>
                <w:bCs/>
                <w:szCs w:val="21"/>
                <w:lang w:eastAsia="zh-CN"/>
              </w:rPr>
              <w:t>图、尺寸图、安装图、必要的细节图、控制原理图、设备装配图、设备工作原理图、气动原理图、电气原理图、控制盘面仪表、开关配置图等线图、</w:t>
            </w:r>
            <w:r>
              <w:rPr>
                <w:rFonts w:ascii="宋体" w:hAnsi="宋体"/>
                <w:bCs/>
                <w:szCs w:val="21"/>
                <w:lang w:eastAsia="zh-CN"/>
              </w:rPr>
              <w:t>PLC</w:t>
            </w:r>
            <w:r>
              <w:rPr>
                <w:rFonts w:hint="eastAsia" w:ascii="宋体" w:hAnsi="宋体"/>
                <w:bCs/>
                <w:szCs w:val="21"/>
                <w:lang w:eastAsia="zh-CN"/>
              </w:rPr>
              <w:t>相关图纸等）；注释参考等；图纸清单。</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bCs/>
                <w:szCs w:val="21"/>
                <w:lang w:eastAsia="zh-CN"/>
              </w:rPr>
              <w:t>配件清单、易损件清单、备件、消耗品、仪表清单：包括名称、编号、对应厂家名称、生产地、规格及必要说明。</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bCs/>
                <w:szCs w:val="21"/>
                <w:lang w:eastAsia="zh-CN"/>
              </w:rPr>
              <w:t>设备安装文件：各种安装处理记录及报告。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eastAsia="zh-CN"/>
              </w:rPr>
            </w:pPr>
            <w:r>
              <w:rPr>
                <w:rFonts w:hint="eastAsia" w:ascii="宋体" w:hAnsi="宋体"/>
                <w:bCs/>
                <w:szCs w:val="21"/>
                <w:lang w:eastAsia="zh-CN"/>
              </w:rPr>
              <w:t>设备操作手册（</w:t>
            </w:r>
            <w:r>
              <w:rPr>
                <w:rFonts w:ascii="宋体" w:hAnsi="宋体"/>
                <w:bCs/>
                <w:szCs w:val="21"/>
                <w:lang w:eastAsia="zh-CN"/>
              </w:rPr>
              <w:t>SOP</w:t>
            </w:r>
            <w:r>
              <w:rPr>
                <w:rFonts w:hint="eastAsia" w:ascii="宋体" w:hAnsi="宋体"/>
                <w:bCs/>
                <w:szCs w:val="21"/>
                <w:lang w:eastAsia="zh-CN"/>
              </w:rPr>
              <w:t>）：语言为中文。</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bCs/>
                <w:szCs w:val="21"/>
                <w:lang w:eastAsia="zh-CN"/>
              </w:rPr>
              <w:t>供应商应提供第三方出具的校验报告及计量证书。</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bCs/>
                <w:szCs w:val="21"/>
                <w:lang w:eastAsia="zh-CN"/>
              </w:rPr>
              <w:t>安全报告。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bCs/>
                <w:szCs w:val="21"/>
                <w:lang w:eastAsia="zh-CN"/>
              </w:rPr>
              <w:t>各种必要的合格证，包括部件合格证、材质证书等。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调试文件：调试计划、调试方案、设备测试记录，检测清单，测试报告，调试总结报告、现场验收报告等。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bCs/>
                <w:sz w:val="21"/>
                <w:szCs w:val="21"/>
                <w:lang w:eastAsia="zh-CN"/>
              </w:rPr>
            </w:pPr>
            <w:r>
              <w:rPr>
                <w:rFonts w:hint="eastAsia"/>
                <w:bCs/>
                <w:sz w:val="21"/>
                <w:szCs w:val="21"/>
                <w:lang w:eastAsia="zh-CN"/>
              </w:rPr>
              <w:t>供应商需提供</w:t>
            </w:r>
            <w:r>
              <w:rPr>
                <w:rFonts w:hint="eastAsia" w:ascii="宋体" w:hAnsi="宋体"/>
                <w:bCs/>
                <w:sz w:val="21"/>
                <w:szCs w:val="21"/>
                <w:lang w:eastAsia="zh-CN"/>
              </w:rPr>
              <w:t>首次验证文件：</w:t>
            </w:r>
          </w:p>
          <w:p>
            <w:pPr>
              <w:pStyle w:val="7"/>
              <w:numPr>
                <w:ilvl w:val="0"/>
                <w:numId w:val="11"/>
              </w:numPr>
              <w:tabs>
                <w:tab w:val="left" w:pos="420"/>
              </w:tabs>
              <w:spacing w:line="276" w:lineRule="auto"/>
              <w:rPr>
                <w:rFonts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验证计划；</w:t>
            </w:r>
          </w:p>
          <w:p>
            <w:pPr>
              <w:pStyle w:val="7"/>
              <w:numPr>
                <w:ilvl w:val="0"/>
                <w:numId w:val="11"/>
              </w:numPr>
              <w:tabs>
                <w:tab w:val="left" w:pos="420"/>
              </w:tabs>
              <w:spacing w:line="276" w:lineRule="auto"/>
              <w:rPr>
                <w:rFonts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设计确认及文件（</w:t>
            </w:r>
            <w:r>
              <w:rPr>
                <w:rFonts w:ascii="宋体" w:hAnsi="宋体"/>
                <w:bCs/>
                <w:color w:val="000000" w:themeColor="text1"/>
                <w:sz w:val="21"/>
                <w:szCs w:val="21"/>
                <w:lang w:eastAsia="zh-CN"/>
                <w14:textFill>
                  <w14:solidFill>
                    <w14:schemeClr w14:val="tx1"/>
                  </w14:solidFill>
                </w14:textFill>
              </w:rPr>
              <w:t>DQ</w:t>
            </w:r>
            <w:r>
              <w:rPr>
                <w:rFonts w:hint="eastAsia" w:ascii="宋体" w:hAnsi="宋体"/>
                <w:bCs/>
                <w:color w:val="000000" w:themeColor="text1"/>
                <w:sz w:val="21"/>
                <w:szCs w:val="21"/>
                <w:lang w:eastAsia="zh-CN"/>
                <w14:textFill>
                  <w14:solidFill>
                    <w14:schemeClr w14:val="tx1"/>
                  </w14:solidFill>
                </w14:textFill>
              </w:rPr>
              <w:t>）；</w:t>
            </w:r>
          </w:p>
          <w:p>
            <w:pPr>
              <w:pStyle w:val="7"/>
              <w:numPr>
                <w:ilvl w:val="0"/>
                <w:numId w:val="11"/>
              </w:numPr>
              <w:tabs>
                <w:tab w:val="left" w:pos="420"/>
              </w:tabs>
              <w:spacing w:line="276" w:lineRule="auto"/>
              <w:rPr>
                <w:rFonts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安装确认及文件（</w:t>
            </w:r>
            <w:r>
              <w:rPr>
                <w:rFonts w:ascii="宋体" w:hAnsi="宋体"/>
                <w:bCs/>
                <w:color w:val="000000" w:themeColor="text1"/>
                <w:sz w:val="21"/>
                <w:szCs w:val="21"/>
                <w:lang w:eastAsia="zh-CN"/>
                <w14:textFill>
                  <w14:solidFill>
                    <w14:schemeClr w14:val="tx1"/>
                  </w14:solidFill>
                </w14:textFill>
              </w:rPr>
              <w:t>IQ</w:t>
            </w:r>
            <w:r>
              <w:rPr>
                <w:rFonts w:hint="eastAsia" w:ascii="宋体" w:hAnsi="宋体"/>
                <w:bCs/>
                <w:color w:val="000000" w:themeColor="text1"/>
                <w:sz w:val="21"/>
                <w:szCs w:val="21"/>
                <w:lang w:eastAsia="zh-CN"/>
                <w14:textFill>
                  <w14:solidFill>
                    <w14:schemeClr w14:val="tx1"/>
                  </w14:solidFill>
                </w14:textFill>
              </w:rPr>
              <w:t>）；</w:t>
            </w:r>
          </w:p>
          <w:p>
            <w:pPr>
              <w:pStyle w:val="7"/>
              <w:numPr>
                <w:ilvl w:val="0"/>
                <w:numId w:val="11"/>
              </w:numPr>
              <w:tabs>
                <w:tab w:val="left" w:pos="420"/>
              </w:tabs>
              <w:spacing w:line="276" w:lineRule="auto"/>
              <w:rPr>
                <w:rFonts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eastAsia="zh-CN"/>
                <w14:textFill>
                  <w14:solidFill>
                    <w14:schemeClr w14:val="tx1"/>
                  </w14:solidFill>
                </w14:textFill>
              </w:rPr>
              <w:t>运行确认及文件（</w:t>
            </w:r>
            <w:r>
              <w:rPr>
                <w:rFonts w:ascii="宋体" w:hAnsi="宋体"/>
                <w:bCs/>
                <w:color w:val="000000" w:themeColor="text1"/>
                <w:sz w:val="21"/>
                <w:szCs w:val="21"/>
                <w:lang w:eastAsia="zh-CN"/>
                <w14:textFill>
                  <w14:solidFill>
                    <w14:schemeClr w14:val="tx1"/>
                  </w14:solidFill>
                </w14:textFill>
              </w:rPr>
              <w:t>OQ</w:t>
            </w:r>
            <w:r>
              <w:rPr>
                <w:rFonts w:hint="eastAsia" w:ascii="宋体" w:hAnsi="宋体"/>
                <w:bCs/>
                <w:color w:val="000000" w:themeColor="text1"/>
                <w:sz w:val="21"/>
                <w:szCs w:val="21"/>
                <w:lang w:eastAsia="zh-CN"/>
                <w14:textFill>
                  <w14:solidFill>
                    <w14:schemeClr w14:val="tx1"/>
                  </w14:solidFill>
                </w14:textFill>
              </w:rPr>
              <w:t>）；</w:t>
            </w:r>
          </w:p>
          <w:p>
            <w:pPr>
              <w:pStyle w:val="7"/>
              <w:numPr>
                <w:ilvl w:val="0"/>
                <w:numId w:val="11"/>
              </w:numPr>
              <w:tabs>
                <w:tab w:val="left" w:pos="420"/>
              </w:tabs>
              <w:spacing w:line="276" w:lineRule="auto"/>
              <w:rPr>
                <w:rFonts w:ascii="宋体" w:hAnsi="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计算机化系统验证；</w:t>
            </w:r>
          </w:p>
          <w:p>
            <w:pPr>
              <w:pStyle w:val="7"/>
              <w:numPr>
                <w:ilvl w:val="0"/>
                <w:numId w:val="11"/>
              </w:numPr>
              <w:tabs>
                <w:tab w:val="left" w:pos="420"/>
              </w:tabs>
              <w:spacing w:line="276" w:lineRule="auto"/>
              <w:rPr>
                <w:bCs/>
                <w:sz w:val="21"/>
                <w:szCs w:val="21"/>
                <w:lang w:eastAsia="zh-CN"/>
              </w:rPr>
            </w:pPr>
            <w:r>
              <w:rPr>
                <w:rFonts w:hint="eastAsia" w:ascii="宋体" w:hAnsi="宋体"/>
                <w:bCs/>
                <w:color w:val="000000" w:themeColor="text1"/>
                <w:sz w:val="21"/>
                <w:szCs w:val="21"/>
                <w:lang w:eastAsia="zh-CN"/>
                <w14:textFill>
                  <w14:solidFill>
                    <w14:schemeClr w14:val="tx1"/>
                  </w14:solidFill>
                </w14:textFill>
              </w:rPr>
              <w:t>负责验证工作的实施，该验证文件作为设备必备文件。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使用操作说明书及维护保养说明（即运行及维护手册）2份及电子版。</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提供设备及其零部件使用寿命清单。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应有针对每一部件所作序号的简明图册，以便于维修人员查找和辩识。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系统相关方案中，应明确本系统的配置、规格，并且通过分析阐述每一个系统环节的必要性</w:t>
            </w:r>
            <w:r>
              <w:rPr>
                <w:bCs/>
                <w:szCs w:val="21"/>
                <w:lang w:eastAsia="zh-CN"/>
              </w:rPr>
              <w:t xml:space="preserve"> </w:t>
            </w:r>
            <w:r>
              <w:rPr>
                <w:rFonts w:hint="eastAsia"/>
                <w:bCs/>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标书中明确系统所有组件的品牌、材质、型号，并且注明每一个组件的保修期。</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上述条款规定的文件需提供电子版，并在设备开箱验收时将最终批准的电子版全套资料交工程技术部存档。</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9"/>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8" w:name="_Toc113786803"/>
      <w:r>
        <w:rPr>
          <w:rFonts w:ascii="Times New Roman" w:hAnsi="Times New Roman"/>
          <w:b/>
          <w:szCs w:val="21"/>
        </w:rPr>
        <w:t>服务要求</w:t>
      </w:r>
      <w:bookmarkEnd w:id="48"/>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0" w:edGrp="everyone"/>
            <w:permEnd w:id="4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color w:val="0070C0"/>
                <w:szCs w:val="21"/>
                <w:lang w:eastAsia="zh-CN"/>
              </w:rPr>
            </w:pPr>
            <w:r>
              <w:rPr>
                <w:rFonts w:hint="eastAsia"/>
                <w:bCs/>
                <w:szCs w:val="21"/>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color w:val="0070C0"/>
                <w:szCs w:val="21"/>
                <w:lang w:eastAsia="zh-CN"/>
              </w:rPr>
            </w:pPr>
            <w:r>
              <w:rPr>
                <w:rFonts w:hint="eastAsia"/>
                <w:bCs/>
                <w:szCs w:val="21"/>
                <w:lang w:eastAsia="zh-CN"/>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color w:val="0070C0"/>
                <w:lang w:eastAsia="zh-CN"/>
              </w:rPr>
            </w:pPr>
            <w:r>
              <w:rPr>
                <w:rFonts w:hint="eastAsia"/>
                <w:bCs/>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pStyle w:val="7"/>
              <w:spacing w:line="460" w:lineRule="exact"/>
              <w:rPr>
                <w:szCs w:val="21"/>
                <w:lang w:eastAsia="zh-CN"/>
              </w:rPr>
            </w:pPr>
            <w:r>
              <w:rPr>
                <w:rFonts w:hint="eastAsia"/>
                <w:bCs/>
                <w:sz w:val="21"/>
                <w:szCs w:val="21"/>
                <w:lang w:eastAsia="zh-CN"/>
              </w:rPr>
              <w:t>设备在运输途中需做好防护措施，不得有任何损伤。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rFonts w:hint="eastAsia"/>
                <w:bCs/>
                <w:szCs w:val="21"/>
                <w:lang w:eastAsia="zh-CN"/>
              </w:rPr>
              <w:t>验证包括</w:t>
            </w:r>
            <w:r>
              <w:rPr>
                <w:rFonts w:hint="eastAsia"/>
                <w:bCs/>
                <w:color w:val="000000" w:themeColor="text1"/>
                <w:szCs w:val="21"/>
                <w:lang w:eastAsia="zh-CN"/>
                <w14:textFill>
                  <w14:solidFill>
                    <w14:schemeClr w14:val="tx1"/>
                  </w14:solidFill>
                </w14:textFill>
              </w:rPr>
              <w:t>验证计划</w:t>
            </w:r>
            <w:r>
              <w:rPr>
                <w:bCs/>
                <w:color w:val="000000" w:themeColor="text1"/>
                <w:szCs w:val="21"/>
                <w:lang w:eastAsia="zh-CN"/>
                <w14:textFill>
                  <w14:solidFill>
                    <w14:schemeClr w14:val="tx1"/>
                  </w14:solidFill>
                </w14:textFill>
              </w:rPr>
              <w:t>DQ</w:t>
            </w:r>
            <w:r>
              <w:rPr>
                <w:rFonts w:hint="eastAsia"/>
                <w:bCs/>
                <w:color w:val="000000" w:themeColor="text1"/>
                <w:szCs w:val="21"/>
                <w:lang w:eastAsia="zh-CN"/>
                <w14:textFill>
                  <w14:solidFill>
                    <w14:schemeClr w14:val="tx1"/>
                  </w14:solidFill>
                </w14:textFill>
              </w:rPr>
              <w:t>、</w:t>
            </w:r>
            <w:r>
              <w:rPr>
                <w:bCs/>
                <w:color w:val="000000" w:themeColor="text1"/>
                <w:szCs w:val="21"/>
                <w:lang w:eastAsia="zh-CN"/>
                <w14:textFill>
                  <w14:solidFill>
                    <w14:schemeClr w14:val="tx1"/>
                  </w14:solidFill>
                </w14:textFill>
              </w:rPr>
              <w:t>IQ</w:t>
            </w:r>
            <w:r>
              <w:rPr>
                <w:rFonts w:hint="eastAsia"/>
                <w:bCs/>
                <w:color w:val="000000" w:themeColor="text1"/>
                <w:szCs w:val="21"/>
                <w:lang w:eastAsia="zh-CN"/>
                <w14:textFill>
                  <w14:solidFill>
                    <w14:schemeClr w14:val="tx1"/>
                  </w14:solidFill>
                </w14:textFill>
              </w:rPr>
              <w:t>、</w:t>
            </w:r>
            <w:r>
              <w:rPr>
                <w:bCs/>
                <w:color w:val="000000" w:themeColor="text1"/>
                <w:szCs w:val="21"/>
                <w:lang w:eastAsia="zh-CN"/>
                <w14:textFill>
                  <w14:solidFill>
                    <w14:schemeClr w14:val="tx1"/>
                  </w14:solidFill>
                </w14:textFill>
              </w:rPr>
              <w:t>OQ</w:t>
            </w:r>
            <w:r>
              <w:rPr>
                <w:rFonts w:hint="eastAsia"/>
                <w:bCs/>
                <w:color w:val="000000" w:themeColor="text1"/>
                <w:szCs w:val="21"/>
                <w:lang w:eastAsia="zh-CN"/>
                <w14:textFill>
                  <w14:solidFill>
                    <w14:schemeClr w14:val="tx1"/>
                  </w14:solidFill>
                </w14:textFill>
              </w:rPr>
              <w:t>、</w:t>
            </w:r>
            <w:r>
              <w:rPr>
                <w:rFonts w:hint="eastAsia"/>
                <w:bCs/>
                <w:color w:val="000000" w:themeColor="text1"/>
                <w:szCs w:val="21"/>
                <w:lang w:val="en-US" w:eastAsia="zh-CN"/>
                <w14:textFill>
                  <w14:solidFill>
                    <w14:schemeClr w14:val="tx1"/>
                  </w14:solidFill>
                </w14:textFill>
              </w:rPr>
              <w:t>计算机化系统验证</w:t>
            </w:r>
            <w:r>
              <w:rPr>
                <w:rFonts w:hint="eastAsia"/>
                <w:bCs/>
                <w:color w:val="000000" w:themeColor="text1"/>
                <w:szCs w:val="21"/>
                <w:lang w:eastAsia="zh-CN"/>
                <w14:textFill>
                  <w14:solidFill>
                    <w14:schemeClr w14:val="tx1"/>
                  </w14:solidFill>
                </w14:textFill>
              </w:rPr>
              <w:t>文件与服务，供应商必须派出具备该类系统验证经验，且熟悉验证相关文件编写及验证工作实施的验证工程师开展验证工作。</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color w:val="000000" w:themeColor="text1"/>
                <w:szCs w:val="21"/>
                <w:lang w:eastAsia="zh-CN"/>
                <w14:textFill>
                  <w14:solidFill>
                    <w14:schemeClr w14:val="tx1"/>
                  </w14:solidFill>
                </w14:textFill>
              </w:rPr>
              <w:t>供应商必须派出工程师配合我公司完成满载的参数和工艺开发。</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shd w:val="clear" w:color="auto" w:fill="auto"/>
            <w:vAlign w:val="center"/>
          </w:tcPr>
          <w:p>
            <w:pPr>
              <w:spacing w:line="276" w:lineRule="auto"/>
              <w:jc w:val="both"/>
              <w:rPr>
                <w:szCs w:val="21"/>
                <w:lang w:eastAsia="zh-CN"/>
              </w:rPr>
            </w:pPr>
            <w:r>
              <w:rPr>
                <w:rFonts w:hint="eastAsia"/>
                <w:bCs/>
                <w:szCs w:val="21"/>
                <w:lang w:eastAsia="zh-CN"/>
              </w:rPr>
              <w:t>投标方按</w:t>
            </w:r>
            <w:r>
              <w:rPr>
                <w:bCs/>
                <w:szCs w:val="21"/>
                <w:lang w:eastAsia="zh-CN"/>
              </w:rPr>
              <w:t>GMP</w:t>
            </w:r>
            <w:r>
              <w:rPr>
                <w:rFonts w:hint="eastAsia"/>
                <w:bCs/>
                <w:szCs w:val="21"/>
                <w:lang w:eastAsia="zh-CN"/>
              </w:rPr>
              <w:t>规范完成</w:t>
            </w:r>
            <w:r>
              <w:rPr>
                <w:rFonts w:hint="eastAsia"/>
                <w:bCs/>
                <w:color w:val="000000" w:themeColor="text1"/>
                <w:szCs w:val="21"/>
                <w:lang w:eastAsia="zh-CN"/>
                <w14:textFill>
                  <w14:solidFill>
                    <w14:schemeClr w14:val="tx1"/>
                  </w14:solidFill>
                </w14:textFill>
              </w:rPr>
              <w:t>所有验证</w:t>
            </w:r>
            <w:r>
              <w:rPr>
                <w:rFonts w:hint="eastAsia"/>
                <w:bCs/>
                <w:szCs w:val="21"/>
                <w:lang w:eastAsia="zh-CN"/>
              </w:rPr>
              <w:t>工作，并提供相应文件（文件必须符合我所</w:t>
            </w:r>
            <w:r>
              <w:rPr>
                <w:bCs/>
                <w:szCs w:val="21"/>
                <w:lang w:eastAsia="zh-CN"/>
              </w:rPr>
              <w:t>QA</w:t>
            </w:r>
            <w:r>
              <w:rPr>
                <w:rFonts w:hint="eastAsia"/>
                <w:bCs/>
                <w:szCs w:val="21"/>
                <w:lang w:eastAsia="zh-CN"/>
              </w:rPr>
              <w:t>要求）。各验证工作开始前验证方案需经过本公司相关部门审核，并经质量保证部批准。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shd w:val="clear" w:color="auto" w:fill="auto"/>
            <w:vAlign w:val="center"/>
          </w:tcPr>
          <w:p>
            <w:pPr>
              <w:spacing w:line="276" w:lineRule="auto"/>
              <w:jc w:val="both"/>
              <w:rPr>
                <w:szCs w:val="21"/>
                <w:lang w:eastAsia="zh-CN"/>
              </w:rPr>
            </w:pPr>
            <w:r>
              <w:rPr>
                <w:rFonts w:hint="eastAsia"/>
                <w:bCs/>
                <w:szCs w:val="21"/>
                <w:lang w:eastAsia="zh-CN"/>
              </w:rPr>
              <w:t>验证工作应按时保质完成，供应商需提供验证工作计划表，验证项目应包含法规要求的测试项目，以及本公司提出的测试项目。</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8" w:edGrp="everyone"/>
          </w:p>
        </w:tc>
        <w:tc>
          <w:tcPr>
            <w:tcW w:w="7128" w:type="dxa"/>
            <w:shd w:val="clear" w:color="auto" w:fill="auto"/>
            <w:vAlign w:val="center"/>
          </w:tcPr>
          <w:p>
            <w:pPr>
              <w:spacing w:line="276" w:lineRule="auto"/>
              <w:jc w:val="both"/>
              <w:rPr>
                <w:szCs w:val="21"/>
                <w:lang w:eastAsia="zh-CN"/>
              </w:rPr>
            </w:pPr>
            <w:r>
              <w:rPr>
                <w:rFonts w:hint="eastAsia"/>
                <w:bCs/>
                <w:szCs w:val="21"/>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9" w:edGrp="everyone"/>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验收前，验证工作已成功完成、验证合格报告已经通过用户公司的质量保证部批准。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0" w:edGrp="everyone"/>
          </w:p>
        </w:tc>
        <w:tc>
          <w:tcPr>
            <w:tcW w:w="7128" w:type="dxa"/>
            <w:shd w:val="clear" w:color="auto" w:fill="auto"/>
            <w:vAlign w:val="center"/>
          </w:tcPr>
          <w:p>
            <w:pPr>
              <w:pStyle w:val="7"/>
              <w:rPr>
                <w:szCs w:val="21"/>
                <w:lang w:eastAsia="zh-CN"/>
              </w:rPr>
            </w:pPr>
            <w:r>
              <w:rPr>
                <w:rFonts w:hint="eastAsia"/>
                <w:bCs/>
                <w:sz w:val="21"/>
                <w:szCs w:val="21"/>
                <w:lang w:eastAsia="zh-CN"/>
              </w:rPr>
              <w:t>设备保质期从确认验收文件签署之后开始计算。</w:t>
            </w:r>
          </w:p>
        </w:tc>
        <w:tc>
          <w:tcPr>
            <w:tcW w:w="2125" w:type="dxa"/>
            <w:shd w:val="clear" w:color="auto" w:fill="auto"/>
            <w:vAlign w:val="center"/>
          </w:tcPr>
          <w:p>
            <w:pPr>
              <w:jc w:val="both"/>
              <w:rPr>
                <w:szCs w:val="21"/>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1" w:edGrp="everyone"/>
          </w:p>
        </w:tc>
        <w:tc>
          <w:tcPr>
            <w:tcW w:w="7128" w:type="dxa"/>
            <w:shd w:val="clear" w:color="auto" w:fill="auto"/>
            <w:vAlign w:val="center"/>
          </w:tcPr>
          <w:p>
            <w:pPr>
              <w:pStyle w:val="7"/>
              <w:spacing w:line="360" w:lineRule="auto"/>
              <w:rPr>
                <w:szCs w:val="21"/>
                <w:lang w:eastAsia="zh-CN"/>
              </w:rPr>
            </w:pPr>
            <w:r>
              <w:rPr>
                <w:rFonts w:hint="eastAsia"/>
                <w:bCs/>
                <w:sz w:val="21"/>
                <w:szCs w:val="21"/>
                <w:lang w:eastAsia="zh-CN"/>
              </w:rPr>
              <w:t>设备整机质保期为</w:t>
            </w:r>
            <w:r>
              <w:rPr>
                <w:bCs/>
                <w:sz w:val="21"/>
                <w:szCs w:val="21"/>
                <w:lang w:eastAsia="zh-CN"/>
              </w:rPr>
              <w:t>2</w:t>
            </w:r>
            <w:r>
              <w:rPr>
                <w:rFonts w:hint="eastAsia"/>
                <w:bCs/>
                <w:sz w:val="21"/>
                <w:szCs w:val="21"/>
                <w:lang w:eastAsia="zh-CN"/>
              </w:rPr>
              <w:t>年，保质期内免费保修并免费更换所有配件，保质期后应提供良好的售后服务。</w:t>
            </w:r>
          </w:p>
        </w:tc>
        <w:tc>
          <w:tcPr>
            <w:tcW w:w="2125" w:type="dxa"/>
            <w:shd w:val="clear" w:color="auto" w:fill="auto"/>
            <w:vAlign w:val="center"/>
          </w:tcPr>
          <w:p>
            <w:pPr>
              <w:jc w:val="both"/>
              <w:rPr>
                <w:szCs w:val="21"/>
                <w:lang w:eastAsia="zh-CN"/>
              </w:rPr>
            </w:pPr>
            <w:r>
              <w:rPr>
                <w:rFonts w:hint="eastAsia"/>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2" w:edGrp="everyone"/>
          </w:p>
        </w:tc>
        <w:tc>
          <w:tcPr>
            <w:tcW w:w="7128" w:type="dxa"/>
            <w:shd w:val="clear" w:color="auto" w:fill="auto"/>
            <w:vAlign w:val="center"/>
          </w:tcPr>
          <w:p>
            <w:pPr>
              <w:spacing w:line="276" w:lineRule="auto"/>
              <w:jc w:val="both"/>
              <w:rPr>
                <w:szCs w:val="21"/>
                <w:lang w:eastAsia="zh-CN"/>
              </w:rPr>
            </w:pPr>
            <w:r>
              <w:rPr>
                <w:rFonts w:hint="eastAsia"/>
                <w:bCs/>
                <w:szCs w:val="21"/>
                <w:lang w:eastAsia="zh-CN"/>
              </w:rPr>
              <w:t>货物达到买方使用现场后，由买卖双方共同验收，卖方工程师免费为买方提供调试。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53" w:edGrp="everyone"/>
          </w:p>
        </w:tc>
        <w:tc>
          <w:tcPr>
            <w:tcW w:w="7128" w:type="dxa"/>
            <w:shd w:val="clear" w:color="auto" w:fill="auto"/>
            <w:vAlign w:val="center"/>
          </w:tcPr>
          <w:p>
            <w:pPr>
              <w:spacing w:line="276" w:lineRule="auto"/>
              <w:jc w:val="both"/>
              <w:rPr>
                <w:szCs w:val="21"/>
                <w:lang w:eastAsia="zh-CN"/>
              </w:rPr>
            </w:pPr>
            <w:r>
              <w:rPr>
                <w:rFonts w:hint="eastAsia"/>
                <w:bCs/>
                <w:szCs w:val="21"/>
                <w:lang w:eastAsia="zh-CN"/>
              </w:rPr>
              <w:t>供应商进厂安装需遵守施工和施工规定。</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确认调试验收合格后，买卖双方签订验收报告。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permEnd w:id="53"/>
    </w:tbl>
    <w:p/>
    <w:p>
      <w:pPr>
        <w:pStyle w:val="31"/>
        <w:numPr>
          <w:ilvl w:val="0"/>
          <w:numId w:val="3"/>
        </w:numPr>
        <w:spacing w:after="158" w:afterLines="50"/>
        <w:ind w:left="426" w:hanging="426" w:hangingChars="202"/>
        <w:outlineLvl w:val="0"/>
        <w:rPr>
          <w:szCs w:val="21"/>
        </w:rPr>
      </w:pPr>
      <w:bookmarkStart w:id="49" w:name="_Toc522107746"/>
      <w:bookmarkStart w:id="50" w:name="_Toc113786804"/>
      <w:r>
        <w:rPr>
          <w:rFonts w:ascii="Times New Roman" w:hAnsi="Times New Roman"/>
          <w:b/>
        </w:rPr>
        <w:t>附件</w:t>
      </w:r>
      <w:bookmarkEnd w:id="33"/>
      <w:bookmarkEnd w:id="34"/>
      <w:bookmarkEnd w:id="35"/>
      <w:bookmarkEnd w:id="36"/>
      <w:bookmarkEnd w:id="37"/>
      <w:bookmarkEnd w:id="38"/>
      <w:bookmarkEnd w:id="39"/>
      <w:bookmarkEnd w:id="40"/>
      <w:bookmarkEnd w:id="41"/>
      <w:bookmarkEnd w:id="42"/>
      <w:bookmarkEnd w:id="43"/>
      <w:bookmarkEnd w:id="44"/>
      <w:bookmarkEnd w:id="49"/>
      <w:bookmarkEnd w:id="50"/>
    </w:p>
    <w:p>
      <w:pPr>
        <w:rPr>
          <w:szCs w:val="21"/>
        </w:rPr>
      </w:pPr>
      <w:r>
        <w:rPr>
          <w:rFonts w:hint="eastAsia"/>
        </w:rPr>
        <w:t>N/A</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MS Mincho">
    <w:altName w:val="Yu Gothic UI"/>
    <w:panose1 w:val="02020609040205080304"/>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54B36"/>
    <w:multiLevelType w:val="singleLevel"/>
    <w:tmpl w:val="AD954B36"/>
    <w:lvl w:ilvl="0" w:tentative="0">
      <w:start w:val="1"/>
      <w:numFmt w:val="decimal"/>
      <w:lvlText w:val="(%1)"/>
      <w:lvlJc w:val="left"/>
      <w:pPr>
        <w:ind w:left="425" w:hanging="425"/>
      </w:pPr>
      <w:rPr>
        <w:rFonts w:hint="default" w:ascii="宋体" w:hAnsi="宋体" w:eastAsia="宋体"/>
      </w:rPr>
    </w:lvl>
  </w:abstractNum>
  <w:abstractNum w:abstractNumId="1">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1"/>
  </w:num>
  <w:num w:numId="3">
    <w:abstractNumId w:val="7"/>
  </w:num>
  <w:num w:numId="4">
    <w:abstractNumId w:val="10"/>
  </w:num>
  <w:num w:numId="5">
    <w:abstractNumId w:val="6"/>
  </w:num>
  <w:num w:numId="6">
    <w:abstractNumId w:val="1"/>
  </w:num>
  <w:num w:numId="7">
    <w:abstractNumId w:val="5"/>
  </w:num>
  <w:num w:numId="8">
    <w:abstractNumId w:val="4"/>
  </w:num>
  <w:num w:numId="9">
    <w:abstractNumId w:val="8"/>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01AE0"/>
    <w:rsid w:val="000021A6"/>
    <w:rsid w:val="00002C03"/>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0A5"/>
    <w:rsid w:val="000303D0"/>
    <w:rsid w:val="00031243"/>
    <w:rsid w:val="00031900"/>
    <w:rsid w:val="000355F3"/>
    <w:rsid w:val="00037987"/>
    <w:rsid w:val="00037F15"/>
    <w:rsid w:val="00037F55"/>
    <w:rsid w:val="000404F1"/>
    <w:rsid w:val="00041104"/>
    <w:rsid w:val="00041A2A"/>
    <w:rsid w:val="00041D89"/>
    <w:rsid w:val="00044DFD"/>
    <w:rsid w:val="00045D22"/>
    <w:rsid w:val="000467C2"/>
    <w:rsid w:val="00046B5E"/>
    <w:rsid w:val="00047038"/>
    <w:rsid w:val="00047BA8"/>
    <w:rsid w:val="00047CAF"/>
    <w:rsid w:val="00053A4C"/>
    <w:rsid w:val="00054BB1"/>
    <w:rsid w:val="00055ED6"/>
    <w:rsid w:val="00056478"/>
    <w:rsid w:val="000567F2"/>
    <w:rsid w:val="00056AE2"/>
    <w:rsid w:val="00056E9E"/>
    <w:rsid w:val="00057046"/>
    <w:rsid w:val="000576C2"/>
    <w:rsid w:val="00063572"/>
    <w:rsid w:val="00063B90"/>
    <w:rsid w:val="00064A43"/>
    <w:rsid w:val="00064E1F"/>
    <w:rsid w:val="000662D2"/>
    <w:rsid w:val="00071DD4"/>
    <w:rsid w:val="00072340"/>
    <w:rsid w:val="00072945"/>
    <w:rsid w:val="00073757"/>
    <w:rsid w:val="00073B81"/>
    <w:rsid w:val="000759FD"/>
    <w:rsid w:val="0007673E"/>
    <w:rsid w:val="00077655"/>
    <w:rsid w:val="00077AE1"/>
    <w:rsid w:val="000818AC"/>
    <w:rsid w:val="00082C13"/>
    <w:rsid w:val="00082EDC"/>
    <w:rsid w:val="00083D58"/>
    <w:rsid w:val="000844A8"/>
    <w:rsid w:val="00084F90"/>
    <w:rsid w:val="00086CA0"/>
    <w:rsid w:val="00087002"/>
    <w:rsid w:val="00092C03"/>
    <w:rsid w:val="00096510"/>
    <w:rsid w:val="00097A7D"/>
    <w:rsid w:val="00097CA2"/>
    <w:rsid w:val="000A1D9E"/>
    <w:rsid w:val="000A2664"/>
    <w:rsid w:val="000A2C3C"/>
    <w:rsid w:val="000A41DA"/>
    <w:rsid w:val="000A4D20"/>
    <w:rsid w:val="000A55CC"/>
    <w:rsid w:val="000A5CEE"/>
    <w:rsid w:val="000A6423"/>
    <w:rsid w:val="000A6661"/>
    <w:rsid w:val="000B023A"/>
    <w:rsid w:val="000B02ED"/>
    <w:rsid w:val="000B02FD"/>
    <w:rsid w:val="000B068C"/>
    <w:rsid w:val="000B417D"/>
    <w:rsid w:val="000B4424"/>
    <w:rsid w:val="000B45E0"/>
    <w:rsid w:val="000B4EC4"/>
    <w:rsid w:val="000B5888"/>
    <w:rsid w:val="000C0A41"/>
    <w:rsid w:val="000C0DD3"/>
    <w:rsid w:val="000C0FA5"/>
    <w:rsid w:val="000C3C81"/>
    <w:rsid w:val="000C41B6"/>
    <w:rsid w:val="000C4C60"/>
    <w:rsid w:val="000C6DC2"/>
    <w:rsid w:val="000C7137"/>
    <w:rsid w:val="000D112B"/>
    <w:rsid w:val="000D1A79"/>
    <w:rsid w:val="000D3B24"/>
    <w:rsid w:val="000D43C9"/>
    <w:rsid w:val="000D517D"/>
    <w:rsid w:val="000D5BCC"/>
    <w:rsid w:val="000D6D1E"/>
    <w:rsid w:val="000D6D50"/>
    <w:rsid w:val="000D6FF9"/>
    <w:rsid w:val="000D7C49"/>
    <w:rsid w:val="000E0DDB"/>
    <w:rsid w:val="000E17B5"/>
    <w:rsid w:val="000E41B5"/>
    <w:rsid w:val="000E51FF"/>
    <w:rsid w:val="000E5684"/>
    <w:rsid w:val="000E5B57"/>
    <w:rsid w:val="000E5C2E"/>
    <w:rsid w:val="000F0D08"/>
    <w:rsid w:val="000F2CD3"/>
    <w:rsid w:val="000F36B9"/>
    <w:rsid w:val="000F3A00"/>
    <w:rsid w:val="000F4A58"/>
    <w:rsid w:val="000F4E03"/>
    <w:rsid w:val="000F606A"/>
    <w:rsid w:val="000F706D"/>
    <w:rsid w:val="000F716D"/>
    <w:rsid w:val="000F7C3A"/>
    <w:rsid w:val="00100F65"/>
    <w:rsid w:val="0010110F"/>
    <w:rsid w:val="00102DC9"/>
    <w:rsid w:val="001031DF"/>
    <w:rsid w:val="00103F05"/>
    <w:rsid w:val="00104160"/>
    <w:rsid w:val="0010503D"/>
    <w:rsid w:val="00105F40"/>
    <w:rsid w:val="00106571"/>
    <w:rsid w:val="00106B5D"/>
    <w:rsid w:val="00110CF0"/>
    <w:rsid w:val="001120B7"/>
    <w:rsid w:val="0011231F"/>
    <w:rsid w:val="00112670"/>
    <w:rsid w:val="00112DD4"/>
    <w:rsid w:val="00112F30"/>
    <w:rsid w:val="00114353"/>
    <w:rsid w:val="001144F0"/>
    <w:rsid w:val="00115728"/>
    <w:rsid w:val="001163FC"/>
    <w:rsid w:val="00116F39"/>
    <w:rsid w:val="00117665"/>
    <w:rsid w:val="00117A01"/>
    <w:rsid w:val="0012026C"/>
    <w:rsid w:val="00121B6E"/>
    <w:rsid w:val="00122051"/>
    <w:rsid w:val="00124244"/>
    <w:rsid w:val="00124E69"/>
    <w:rsid w:val="00125CC1"/>
    <w:rsid w:val="001273B0"/>
    <w:rsid w:val="00127CB8"/>
    <w:rsid w:val="001313C3"/>
    <w:rsid w:val="00132F4C"/>
    <w:rsid w:val="00134C68"/>
    <w:rsid w:val="00135FD6"/>
    <w:rsid w:val="001374CF"/>
    <w:rsid w:val="00142AFD"/>
    <w:rsid w:val="00143952"/>
    <w:rsid w:val="001442AB"/>
    <w:rsid w:val="0014477D"/>
    <w:rsid w:val="00144D00"/>
    <w:rsid w:val="00145034"/>
    <w:rsid w:val="00145DC7"/>
    <w:rsid w:val="00145F74"/>
    <w:rsid w:val="00146568"/>
    <w:rsid w:val="00150BCC"/>
    <w:rsid w:val="00152AE5"/>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6E59"/>
    <w:rsid w:val="0016752A"/>
    <w:rsid w:val="00167B0E"/>
    <w:rsid w:val="00171A51"/>
    <w:rsid w:val="001746E7"/>
    <w:rsid w:val="001757AB"/>
    <w:rsid w:val="001769A8"/>
    <w:rsid w:val="0018030F"/>
    <w:rsid w:val="001814FA"/>
    <w:rsid w:val="001815A9"/>
    <w:rsid w:val="00182A27"/>
    <w:rsid w:val="00184DDD"/>
    <w:rsid w:val="00184FFD"/>
    <w:rsid w:val="00185449"/>
    <w:rsid w:val="00186314"/>
    <w:rsid w:val="00187B04"/>
    <w:rsid w:val="00190000"/>
    <w:rsid w:val="001929C2"/>
    <w:rsid w:val="00192B8F"/>
    <w:rsid w:val="00193D66"/>
    <w:rsid w:val="001948AD"/>
    <w:rsid w:val="00194BB7"/>
    <w:rsid w:val="001A1DE7"/>
    <w:rsid w:val="001A3BB0"/>
    <w:rsid w:val="001A4947"/>
    <w:rsid w:val="001A64C0"/>
    <w:rsid w:val="001A685F"/>
    <w:rsid w:val="001A731C"/>
    <w:rsid w:val="001A7EB6"/>
    <w:rsid w:val="001A7FE4"/>
    <w:rsid w:val="001B0278"/>
    <w:rsid w:val="001B2787"/>
    <w:rsid w:val="001B28C8"/>
    <w:rsid w:val="001B4654"/>
    <w:rsid w:val="001C017B"/>
    <w:rsid w:val="001C239E"/>
    <w:rsid w:val="001C2D7E"/>
    <w:rsid w:val="001C7C5B"/>
    <w:rsid w:val="001D0B38"/>
    <w:rsid w:val="001D1FA0"/>
    <w:rsid w:val="001D32D4"/>
    <w:rsid w:val="001D3C96"/>
    <w:rsid w:val="001D4383"/>
    <w:rsid w:val="001D4742"/>
    <w:rsid w:val="001D474B"/>
    <w:rsid w:val="001D48B0"/>
    <w:rsid w:val="001D5549"/>
    <w:rsid w:val="001E0376"/>
    <w:rsid w:val="001E13E0"/>
    <w:rsid w:val="001E2190"/>
    <w:rsid w:val="001E2B2B"/>
    <w:rsid w:val="001E353E"/>
    <w:rsid w:val="001E3CBE"/>
    <w:rsid w:val="001E5657"/>
    <w:rsid w:val="001E5F94"/>
    <w:rsid w:val="001E744F"/>
    <w:rsid w:val="001E76E2"/>
    <w:rsid w:val="001F021A"/>
    <w:rsid w:val="001F065A"/>
    <w:rsid w:val="001F1FE7"/>
    <w:rsid w:val="001F25DD"/>
    <w:rsid w:val="001F3552"/>
    <w:rsid w:val="001F473D"/>
    <w:rsid w:val="001F4BFD"/>
    <w:rsid w:val="001F6F8E"/>
    <w:rsid w:val="001F7405"/>
    <w:rsid w:val="001F7E95"/>
    <w:rsid w:val="00201487"/>
    <w:rsid w:val="00201FE7"/>
    <w:rsid w:val="00202A2E"/>
    <w:rsid w:val="00203D4B"/>
    <w:rsid w:val="00203D68"/>
    <w:rsid w:val="00204636"/>
    <w:rsid w:val="0020539A"/>
    <w:rsid w:val="00205E00"/>
    <w:rsid w:val="00206107"/>
    <w:rsid w:val="00206B4A"/>
    <w:rsid w:val="002070B2"/>
    <w:rsid w:val="0020756B"/>
    <w:rsid w:val="00210177"/>
    <w:rsid w:val="00212297"/>
    <w:rsid w:val="002129BC"/>
    <w:rsid w:val="00212BD9"/>
    <w:rsid w:val="00213AA9"/>
    <w:rsid w:val="002168FE"/>
    <w:rsid w:val="00217048"/>
    <w:rsid w:val="002178C5"/>
    <w:rsid w:val="00220757"/>
    <w:rsid w:val="00220A52"/>
    <w:rsid w:val="00222993"/>
    <w:rsid w:val="00223661"/>
    <w:rsid w:val="00224129"/>
    <w:rsid w:val="00225DD2"/>
    <w:rsid w:val="002279A2"/>
    <w:rsid w:val="00227A0D"/>
    <w:rsid w:val="00227EF8"/>
    <w:rsid w:val="002320D9"/>
    <w:rsid w:val="00234C07"/>
    <w:rsid w:val="002355FF"/>
    <w:rsid w:val="002367A6"/>
    <w:rsid w:val="00236BE9"/>
    <w:rsid w:val="00237E6C"/>
    <w:rsid w:val="00240A09"/>
    <w:rsid w:val="00240B1E"/>
    <w:rsid w:val="002410F0"/>
    <w:rsid w:val="00241322"/>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08D4"/>
    <w:rsid w:val="0027137F"/>
    <w:rsid w:val="002723D2"/>
    <w:rsid w:val="00272F28"/>
    <w:rsid w:val="002732E5"/>
    <w:rsid w:val="002745D9"/>
    <w:rsid w:val="00274823"/>
    <w:rsid w:val="0027577D"/>
    <w:rsid w:val="00275F43"/>
    <w:rsid w:val="002810E3"/>
    <w:rsid w:val="00282EAA"/>
    <w:rsid w:val="0028384D"/>
    <w:rsid w:val="0028525D"/>
    <w:rsid w:val="002860DB"/>
    <w:rsid w:val="00286CE5"/>
    <w:rsid w:val="0029023F"/>
    <w:rsid w:val="00290C6C"/>
    <w:rsid w:val="002913B7"/>
    <w:rsid w:val="00291541"/>
    <w:rsid w:val="00291C5E"/>
    <w:rsid w:val="002924C2"/>
    <w:rsid w:val="00293E83"/>
    <w:rsid w:val="002940F0"/>
    <w:rsid w:val="0029741F"/>
    <w:rsid w:val="00297DDC"/>
    <w:rsid w:val="002A18C8"/>
    <w:rsid w:val="002A1E2D"/>
    <w:rsid w:val="002A2C55"/>
    <w:rsid w:val="002A42F8"/>
    <w:rsid w:val="002A4E57"/>
    <w:rsid w:val="002A547B"/>
    <w:rsid w:val="002A588E"/>
    <w:rsid w:val="002A7980"/>
    <w:rsid w:val="002B0A7C"/>
    <w:rsid w:val="002B14F3"/>
    <w:rsid w:val="002B480A"/>
    <w:rsid w:val="002B4A0D"/>
    <w:rsid w:val="002B67A2"/>
    <w:rsid w:val="002B6854"/>
    <w:rsid w:val="002C1817"/>
    <w:rsid w:val="002C1DAB"/>
    <w:rsid w:val="002C43DC"/>
    <w:rsid w:val="002C4FCF"/>
    <w:rsid w:val="002C527C"/>
    <w:rsid w:val="002D0253"/>
    <w:rsid w:val="002D03CD"/>
    <w:rsid w:val="002D2477"/>
    <w:rsid w:val="002D2AAB"/>
    <w:rsid w:val="002D3E17"/>
    <w:rsid w:val="002D691F"/>
    <w:rsid w:val="002D6A50"/>
    <w:rsid w:val="002D6D1C"/>
    <w:rsid w:val="002E1D21"/>
    <w:rsid w:val="002E3B36"/>
    <w:rsid w:val="002E3E4D"/>
    <w:rsid w:val="002E59BF"/>
    <w:rsid w:val="002E63F6"/>
    <w:rsid w:val="002E69A1"/>
    <w:rsid w:val="002F1C5E"/>
    <w:rsid w:val="002F1D63"/>
    <w:rsid w:val="002F340E"/>
    <w:rsid w:val="002F4392"/>
    <w:rsid w:val="002F4641"/>
    <w:rsid w:val="002F4B22"/>
    <w:rsid w:val="00302176"/>
    <w:rsid w:val="00302AF8"/>
    <w:rsid w:val="00304F96"/>
    <w:rsid w:val="00306131"/>
    <w:rsid w:val="00306EFA"/>
    <w:rsid w:val="00311B2C"/>
    <w:rsid w:val="00311EE4"/>
    <w:rsid w:val="003125AB"/>
    <w:rsid w:val="0031318B"/>
    <w:rsid w:val="003137B7"/>
    <w:rsid w:val="003142E8"/>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654A"/>
    <w:rsid w:val="00347576"/>
    <w:rsid w:val="00347772"/>
    <w:rsid w:val="00347A51"/>
    <w:rsid w:val="00347B19"/>
    <w:rsid w:val="0035289B"/>
    <w:rsid w:val="003531FA"/>
    <w:rsid w:val="0035416F"/>
    <w:rsid w:val="003549FE"/>
    <w:rsid w:val="00355AAC"/>
    <w:rsid w:val="00355D7D"/>
    <w:rsid w:val="00361D9A"/>
    <w:rsid w:val="003647CA"/>
    <w:rsid w:val="00370514"/>
    <w:rsid w:val="0037056A"/>
    <w:rsid w:val="003720CF"/>
    <w:rsid w:val="003720F0"/>
    <w:rsid w:val="003726DF"/>
    <w:rsid w:val="0037345A"/>
    <w:rsid w:val="00373FFA"/>
    <w:rsid w:val="0037455F"/>
    <w:rsid w:val="00376C31"/>
    <w:rsid w:val="00380EB7"/>
    <w:rsid w:val="003810F5"/>
    <w:rsid w:val="00381C39"/>
    <w:rsid w:val="00381CF6"/>
    <w:rsid w:val="0038326A"/>
    <w:rsid w:val="0038367F"/>
    <w:rsid w:val="00385E60"/>
    <w:rsid w:val="00387B81"/>
    <w:rsid w:val="00391016"/>
    <w:rsid w:val="00391492"/>
    <w:rsid w:val="00392680"/>
    <w:rsid w:val="00393529"/>
    <w:rsid w:val="00393B6A"/>
    <w:rsid w:val="003946C3"/>
    <w:rsid w:val="00395CE1"/>
    <w:rsid w:val="00395D47"/>
    <w:rsid w:val="00396425"/>
    <w:rsid w:val="003970BE"/>
    <w:rsid w:val="00397C18"/>
    <w:rsid w:val="003A04A8"/>
    <w:rsid w:val="003A1311"/>
    <w:rsid w:val="003A2AB2"/>
    <w:rsid w:val="003A2EC5"/>
    <w:rsid w:val="003A3AAC"/>
    <w:rsid w:val="003A4CAE"/>
    <w:rsid w:val="003A6DFE"/>
    <w:rsid w:val="003A6FCD"/>
    <w:rsid w:val="003B096A"/>
    <w:rsid w:val="003B0B6A"/>
    <w:rsid w:val="003B18F7"/>
    <w:rsid w:val="003B1FF2"/>
    <w:rsid w:val="003B20AD"/>
    <w:rsid w:val="003B2104"/>
    <w:rsid w:val="003B354C"/>
    <w:rsid w:val="003B355B"/>
    <w:rsid w:val="003B4A5D"/>
    <w:rsid w:val="003B5047"/>
    <w:rsid w:val="003B6E29"/>
    <w:rsid w:val="003B73AB"/>
    <w:rsid w:val="003C02C6"/>
    <w:rsid w:val="003C03D7"/>
    <w:rsid w:val="003C0712"/>
    <w:rsid w:val="003C1A7F"/>
    <w:rsid w:val="003C24FB"/>
    <w:rsid w:val="003C558E"/>
    <w:rsid w:val="003C6ECF"/>
    <w:rsid w:val="003C73BC"/>
    <w:rsid w:val="003D2243"/>
    <w:rsid w:val="003D3C09"/>
    <w:rsid w:val="003D464A"/>
    <w:rsid w:val="003D4EFF"/>
    <w:rsid w:val="003D5F4A"/>
    <w:rsid w:val="003D662C"/>
    <w:rsid w:val="003D77E5"/>
    <w:rsid w:val="003D7BCF"/>
    <w:rsid w:val="003E1BE5"/>
    <w:rsid w:val="003E1D5A"/>
    <w:rsid w:val="003E49F8"/>
    <w:rsid w:val="003E5109"/>
    <w:rsid w:val="003E60EE"/>
    <w:rsid w:val="003E6B48"/>
    <w:rsid w:val="003E748F"/>
    <w:rsid w:val="003E797E"/>
    <w:rsid w:val="003F3F47"/>
    <w:rsid w:val="003F6E0C"/>
    <w:rsid w:val="003F74BB"/>
    <w:rsid w:val="004003A8"/>
    <w:rsid w:val="0040240E"/>
    <w:rsid w:val="00402756"/>
    <w:rsid w:val="00402FC2"/>
    <w:rsid w:val="00405B3A"/>
    <w:rsid w:val="004074DC"/>
    <w:rsid w:val="00410218"/>
    <w:rsid w:val="004111CC"/>
    <w:rsid w:val="004122A3"/>
    <w:rsid w:val="0041464F"/>
    <w:rsid w:val="004156A5"/>
    <w:rsid w:val="00416E8B"/>
    <w:rsid w:val="0041798C"/>
    <w:rsid w:val="00420273"/>
    <w:rsid w:val="00420AA0"/>
    <w:rsid w:val="0042116C"/>
    <w:rsid w:val="00422D19"/>
    <w:rsid w:val="00422DFE"/>
    <w:rsid w:val="00424D83"/>
    <w:rsid w:val="00424E29"/>
    <w:rsid w:val="00426284"/>
    <w:rsid w:val="00427D22"/>
    <w:rsid w:val="00427E2D"/>
    <w:rsid w:val="0043103E"/>
    <w:rsid w:val="00432568"/>
    <w:rsid w:val="00433531"/>
    <w:rsid w:val="00434C8C"/>
    <w:rsid w:val="00435169"/>
    <w:rsid w:val="00436C7C"/>
    <w:rsid w:val="00437440"/>
    <w:rsid w:val="00440378"/>
    <w:rsid w:val="00442B53"/>
    <w:rsid w:val="00443256"/>
    <w:rsid w:val="0044339E"/>
    <w:rsid w:val="00443851"/>
    <w:rsid w:val="00444D2D"/>
    <w:rsid w:val="00447A2C"/>
    <w:rsid w:val="004510B1"/>
    <w:rsid w:val="00451C5D"/>
    <w:rsid w:val="00451D74"/>
    <w:rsid w:val="00452E73"/>
    <w:rsid w:val="004565EF"/>
    <w:rsid w:val="00457FF9"/>
    <w:rsid w:val="004601ED"/>
    <w:rsid w:val="004604DA"/>
    <w:rsid w:val="00460711"/>
    <w:rsid w:val="0046108B"/>
    <w:rsid w:val="004633B2"/>
    <w:rsid w:val="00467AE6"/>
    <w:rsid w:val="00467EC9"/>
    <w:rsid w:val="0047285B"/>
    <w:rsid w:val="00477791"/>
    <w:rsid w:val="00477946"/>
    <w:rsid w:val="00480286"/>
    <w:rsid w:val="00480C3B"/>
    <w:rsid w:val="00480FE3"/>
    <w:rsid w:val="00481C94"/>
    <w:rsid w:val="00482788"/>
    <w:rsid w:val="00484A8D"/>
    <w:rsid w:val="00486A4E"/>
    <w:rsid w:val="00486B09"/>
    <w:rsid w:val="0049139F"/>
    <w:rsid w:val="0049215D"/>
    <w:rsid w:val="00494F07"/>
    <w:rsid w:val="00496116"/>
    <w:rsid w:val="004965A0"/>
    <w:rsid w:val="00497335"/>
    <w:rsid w:val="00497D9B"/>
    <w:rsid w:val="004A05A7"/>
    <w:rsid w:val="004A3F98"/>
    <w:rsid w:val="004A50E9"/>
    <w:rsid w:val="004A5532"/>
    <w:rsid w:val="004A5958"/>
    <w:rsid w:val="004A725B"/>
    <w:rsid w:val="004A76DF"/>
    <w:rsid w:val="004B0A75"/>
    <w:rsid w:val="004B1EFD"/>
    <w:rsid w:val="004B2088"/>
    <w:rsid w:val="004B2190"/>
    <w:rsid w:val="004B25CC"/>
    <w:rsid w:val="004B2FA6"/>
    <w:rsid w:val="004B69B2"/>
    <w:rsid w:val="004B7507"/>
    <w:rsid w:val="004B7DC4"/>
    <w:rsid w:val="004B7F85"/>
    <w:rsid w:val="004C099B"/>
    <w:rsid w:val="004C42AE"/>
    <w:rsid w:val="004C470E"/>
    <w:rsid w:val="004C49B0"/>
    <w:rsid w:val="004C4F53"/>
    <w:rsid w:val="004C4F7F"/>
    <w:rsid w:val="004C5474"/>
    <w:rsid w:val="004C592E"/>
    <w:rsid w:val="004D050F"/>
    <w:rsid w:val="004D0E3A"/>
    <w:rsid w:val="004D1A73"/>
    <w:rsid w:val="004D3A4C"/>
    <w:rsid w:val="004D48C2"/>
    <w:rsid w:val="004D67B1"/>
    <w:rsid w:val="004D7128"/>
    <w:rsid w:val="004D751D"/>
    <w:rsid w:val="004E05C2"/>
    <w:rsid w:val="004E0B02"/>
    <w:rsid w:val="004E0C0D"/>
    <w:rsid w:val="004E13FF"/>
    <w:rsid w:val="004E255F"/>
    <w:rsid w:val="004E4C2D"/>
    <w:rsid w:val="004F0539"/>
    <w:rsid w:val="004F10A4"/>
    <w:rsid w:val="004F342E"/>
    <w:rsid w:val="004F4C63"/>
    <w:rsid w:val="004F551A"/>
    <w:rsid w:val="004F5AE6"/>
    <w:rsid w:val="004F5C19"/>
    <w:rsid w:val="004F732A"/>
    <w:rsid w:val="004F7B6A"/>
    <w:rsid w:val="004F7C1B"/>
    <w:rsid w:val="0050080E"/>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2AF2"/>
    <w:rsid w:val="005247DE"/>
    <w:rsid w:val="00527433"/>
    <w:rsid w:val="00530B8F"/>
    <w:rsid w:val="00531434"/>
    <w:rsid w:val="00531754"/>
    <w:rsid w:val="00533080"/>
    <w:rsid w:val="00534840"/>
    <w:rsid w:val="00534D08"/>
    <w:rsid w:val="00536973"/>
    <w:rsid w:val="00536C6B"/>
    <w:rsid w:val="00540F61"/>
    <w:rsid w:val="00544652"/>
    <w:rsid w:val="0054625B"/>
    <w:rsid w:val="005476A2"/>
    <w:rsid w:val="00551539"/>
    <w:rsid w:val="00552EFE"/>
    <w:rsid w:val="005541EC"/>
    <w:rsid w:val="00554534"/>
    <w:rsid w:val="00554ABB"/>
    <w:rsid w:val="0055552D"/>
    <w:rsid w:val="00555668"/>
    <w:rsid w:val="00555971"/>
    <w:rsid w:val="0055679E"/>
    <w:rsid w:val="0056090D"/>
    <w:rsid w:val="00561E9C"/>
    <w:rsid w:val="00563CC2"/>
    <w:rsid w:val="00565C7A"/>
    <w:rsid w:val="00567E14"/>
    <w:rsid w:val="005705A7"/>
    <w:rsid w:val="00570D2C"/>
    <w:rsid w:val="0057277E"/>
    <w:rsid w:val="00572F0E"/>
    <w:rsid w:val="00574D60"/>
    <w:rsid w:val="00575318"/>
    <w:rsid w:val="00577142"/>
    <w:rsid w:val="005773E5"/>
    <w:rsid w:val="00581AD5"/>
    <w:rsid w:val="00581C4E"/>
    <w:rsid w:val="00582DB0"/>
    <w:rsid w:val="005840DA"/>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6A5D"/>
    <w:rsid w:val="005B2393"/>
    <w:rsid w:val="005B3A46"/>
    <w:rsid w:val="005B5E3E"/>
    <w:rsid w:val="005B73A4"/>
    <w:rsid w:val="005B750A"/>
    <w:rsid w:val="005B769F"/>
    <w:rsid w:val="005C2B89"/>
    <w:rsid w:val="005C2FA7"/>
    <w:rsid w:val="005C386F"/>
    <w:rsid w:val="005C42AC"/>
    <w:rsid w:val="005C4D05"/>
    <w:rsid w:val="005C506B"/>
    <w:rsid w:val="005C71BF"/>
    <w:rsid w:val="005C723D"/>
    <w:rsid w:val="005C7601"/>
    <w:rsid w:val="005D1094"/>
    <w:rsid w:val="005D3394"/>
    <w:rsid w:val="005D3989"/>
    <w:rsid w:val="005D42FF"/>
    <w:rsid w:val="005E11D9"/>
    <w:rsid w:val="005E2725"/>
    <w:rsid w:val="005E44E5"/>
    <w:rsid w:val="005E65FA"/>
    <w:rsid w:val="005F19CE"/>
    <w:rsid w:val="005F28F4"/>
    <w:rsid w:val="005F43BB"/>
    <w:rsid w:val="005F503E"/>
    <w:rsid w:val="005F6CB3"/>
    <w:rsid w:val="005F7612"/>
    <w:rsid w:val="005F7663"/>
    <w:rsid w:val="005F7D63"/>
    <w:rsid w:val="00607170"/>
    <w:rsid w:val="00607408"/>
    <w:rsid w:val="00610AEE"/>
    <w:rsid w:val="00611702"/>
    <w:rsid w:val="00616BAC"/>
    <w:rsid w:val="00620598"/>
    <w:rsid w:val="00620FEC"/>
    <w:rsid w:val="006214DC"/>
    <w:rsid w:val="006215E2"/>
    <w:rsid w:val="0062168F"/>
    <w:rsid w:val="006221A2"/>
    <w:rsid w:val="006269AF"/>
    <w:rsid w:val="00627113"/>
    <w:rsid w:val="00627B8B"/>
    <w:rsid w:val="0063106D"/>
    <w:rsid w:val="006312FF"/>
    <w:rsid w:val="00632136"/>
    <w:rsid w:val="00632C67"/>
    <w:rsid w:val="006331B6"/>
    <w:rsid w:val="00633310"/>
    <w:rsid w:val="00633315"/>
    <w:rsid w:val="006366CC"/>
    <w:rsid w:val="00637C16"/>
    <w:rsid w:val="006403BC"/>
    <w:rsid w:val="0064048E"/>
    <w:rsid w:val="00641320"/>
    <w:rsid w:val="00641E74"/>
    <w:rsid w:val="006434E3"/>
    <w:rsid w:val="0064366A"/>
    <w:rsid w:val="00646987"/>
    <w:rsid w:val="006506CF"/>
    <w:rsid w:val="00650A76"/>
    <w:rsid w:val="00650CD0"/>
    <w:rsid w:val="00650DA4"/>
    <w:rsid w:val="00651DA5"/>
    <w:rsid w:val="00652D22"/>
    <w:rsid w:val="0065558C"/>
    <w:rsid w:val="00656797"/>
    <w:rsid w:val="006571EC"/>
    <w:rsid w:val="006573F1"/>
    <w:rsid w:val="0066032D"/>
    <w:rsid w:val="0066086B"/>
    <w:rsid w:val="00660A8C"/>
    <w:rsid w:val="006632B2"/>
    <w:rsid w:val="00663ED4"/>
    <w:rsid w:val="00664084"/>
    <w:rsid w:val="0066445E"/>
    <w:rsid w:val="00667045"/>
    <w:rsid w:val="006706E0"/>
    <w:rsid w:val="00670A00"/>
    <w:rsid w:val="00670C23"/>
    <w:rsid w:val="00672B86"/>
    <w:rsid w:val="00673031"/>
    <w:rsid w:val="00673EB3"/>
    <w:rsid w:val="00680BE8"/>
    <w:rsid w:val="00685EF5"/>
    <w:rsid w:val="00686409"/>
    <w:rsid w:val="00686D19"/>
    <w:rsid w:val="0068777F"/>
    <w:rsid w:val="00693018"/>
    <w:rsid w:val="006A0059"/>
    <w:rsid w:val="006A2354"/>
    <w:rsid w:val="006A7425"/>
    <w:rsid w:val="006B058A"/>
    <w:rsid w:val="006B1128"/>
    <w:rsid w:val="006B1299"/>
    <w:rsid w:val="006B26D9"/>
    <w:rsid w:val="006B310C"/>
    <w:rsid w:val="006B664C"/>
    <w:rsid w:val="006C1125"/>
    <w:rsid w:val="006C1C83"/>
    <w:rsid w:val="006C3E78"/>
    <w:rsid w:val="006C4623"/>
    <w:rsid w:val="006C54E6"/>
    <w:rsid w:val="006C5762"/>
    <w:rsid w:val="006C690D"/>
    <w:rsid w:val="006D149F"/>
    <w:rsid w:val="006D3396"/>
    <w:rsid w:val="006D5AFF"/>
    <w:rsid w:val="006D635F"/>
    <w:rsid w:val="006D6B02"/>
    <w:rsid w:val="006E050C"/>
    <w:rsid w:val="006E152B"/>
    <w:rsid w:val="006E2FC2"/>
    <w:rsid w:val="006E36D1"/>
    <w:rsid w:val="006E4002"/>
    <w:rsid w:val="006E4DB6"/>
    <w:rsid w:val="006E622E"/>
    <w:rsid w:val="006E7938"/>
    <w:rsid w:val="006E79FB"/>
    <w:rsid w:val="006F229A"/>
    <w:rsid w:val="006F3BB9"/>
    <w:rsid w:val="006F4AA6"/>
    <w:rsid w:val="007007FA"/>
    <w:rsid w:val="0070245C"/>
    <w:rsid w:val="007036CA"/>
    <w:rsid w:val="007041CB"/>
    <w:rsid w:val="00705090"/>
    <w:rsid w:val="00705102"/>
    <w:rsid w:val="00705DDB"/>
    <w:rsid w:val="0070675E"/>
    <w:rsid w:val="00706A0E"/>
    <w:rsid w:val="00710573"/>
    <w:rsid w:val="00710808"/>
    <w:rsid w:val="007116CB"/>
    <w:rsid w:val="0071211E"/>
    <w:rsid w:val="00712B1B"/>
    <w:rsid w:val="0071452D"/>
    <w:rsid w:val="0071622D"/>
    <w:rsid w:val="007168CC"/>
    <w:rsid w:val="007176BB"/>
    <w:rsid w:val="00717811"/>
    <w:rsid w:val="007200F9"/>
    <w:rsid w:val="00720A17"/>
    <w:rsid w:val="00720D4B"/>
    <w:rsid w:val="0072357A"/>
    <w:rsid w:val="00723A0F"/>
    <w:rsid w:val="00726CB6"/>
    <w:rsid w:val="00727255"/>
    <w:rsid w:val="0072779B"/>
    <w:rsid w:val="00727CCF"/>
    <w:rsid w:val="007310C1"/>
    <w:rsid w:val="0073446D"/>
    <w:rsid w:val="007349FF"/>
    <w:rsid w:val="00734B45"/>
    <w:rsid w:val="00735147"/>
    <w:rsid w:val="00736FFB"/>
    <w:rsid w:val="00740080"/>
    <w:rsid w:val="00741A30"/>
    <w:rsid w:val="0074302A"/>
    <w:rsid w:val="007504DC"/>
    <w:rsid w:val="0075142F"/>
    <w:rsid w:val="00751965"/>
    <w:rsid w:val="007524EF"/>
    <w:rsid w:val="00752689"/>
    <w:rsid w:val="00756D1D"/>
    <w:rsid w:val="00760886"/>
    <w:rsid w:val="007615CA"/>
    <w:rsid w:val="00761ADD"/>
    <w:rsid w:val="00762B3A"/>
    <w:rsid w:val="007644C4"/>
    <w:rsid w:val="00765D6E"/>
    <w:rsid w:val="00765D7E"/>
    <w:rsid w:val="007674B6"/>
    <w:rsid w:val="00770E90"/>
    <w:rsid w:val="007714C4"/>
    <w:rsid w:val="0077198E"/>
    <w:rsid w:val="007719E8"/>
    <w:rsid w:val="00772C42"/>
    <w:rsid w:val="0077302F"/>
    <w:rsid w:val="00773661"/>
    <w:rsid w:val="00774A61"/>
    <w:rsid w:val="00774E08"/>
    <w:rsid w:val="00774E72"/>
    <w:rsid w:val="00775D3C"/>
    <w:rsid w:val="0077746F"/>
    <w:rsid w:val="007775FE"/>
    <w:rsid w:val="00780A5F"/>
    <w:rsid w:val="00784913"/>
    <w:rsid w:val="00785B90"/>
    <w:rsid w:val="0078639C"/>
    <w:rsid w:val="007913D3"/>
    <w:rsid w:val="00793527"/>
    <w:rsid w:val="00794E57"/>
    <w:rsid w:val="0079790C"/>
    <w:rsid w:val="007A102A"/>
    <w:rsid w:val="007A15E6"/>
    <w:rsid w:val="007A194B"/>
    <w:rsid w:val="007A4BCD"/>
    <w:rsid w:val="007A5714"/>
    <w:rsid w:val="007A59FC"/>
    <w:rsid w:val="007A5EFA"/>
    <w:rsid w:val="007A6821"/>
    <w:rsid w:val="007A75EF"/>
    <w:rsid w:val="007B03B6"/>
    <w:rsid w:val="007B1257"/>
    <w:rsid w:val="007B33CC"/>
    <w:rsid w:val="007B4133"/>
    <w:rsid w:val="007B49F4"/>
    <w:rsid w:val="007B6115"/>
    <w:rsid w:val="007B62BC"/>
    <w:rsid w:val="007B7AB4"/>
    <w:rsid w:val="007C2405"/>
    <w:rsid w:val="007C2A54"/>
    <w:rsid w:val="007C2B69"/>
    <w:rsid w:val="007C2DC1"/>
    <w:rsid w:val="007C3B05"/>
    <w:rsid w:val="007C3D25"/>
    <w:rsid w:val="007C4998"/>
    <w:rsid w:val="007C5459"/>
    <w:rsid w:val="007C5BDD"/>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44D5"/>
    <w:rsid w:val="007E5E91"/>
    <w:rsid w:val="007E5FE3"/>
    <w:rsid w:val="007E64DF"/>
    <w:rsid w:val="007E657D"/>
    <w:rsid w:val="007E7119"/>
    <w:rsid w:val="007E71BB"/>
    <w:rsid w:val="007E7B90"/>
    <w:rsid w:val="007E7C13"/>
    <w:rsid w:val="007F2464"/>
    <w:rsid w:val="007F4678"/>
    <w:rsid w:val="007F4A64"/>
    <w:rsid w:val="007F4ADE"/>
    <w:rsid w:val="007F4C8A"/>
    <w:rsid w:val="007F5A5A"/>
    <w:rsid w:val="007F5EDC"/>
    <w:rsid w:val="00800AFD"/>
    <w:rsid w:val="00800C1B"/>
    <w:rsid w:val="00800C2A"/>
    <w:rsid w:val="0080239D"/>
    <w:rsid w:val="00803CF3"/>
    <w:rsid w:val="00806EAB"/>
    <w:rsid w:val="008106BC"/>
    <w:rsid w:val="00810E52"/>
    <w:rsid w:val="00811CA7"/>
    <w:rsid w:val="00812430"/>
    <w:rsid w:val="00813E14"/>
    <w:rsid w:val="00814068"/>
    <w:rsid w:val="0081636E"/>
    <w:rsid w:val="0082112E"/>
    <w:rsid w:val="00821D0F"/>
    <w:rsid w:val="00822F2B"/>
    <w:rsid w:val="00823D9A"/>
    <w:rsid w:val="00825B36"/>
    <w:rsid w:val="00827EA4"/>
    <w:rsid w:val="008301D6"/>
    <w:rsid w:val="008305B7"/>
    <w:rsid w:val="00830C78"/>
    <w:rsid w:val="00830FB9"/>
    <w:rsid w:val="00834968"/>
    <w:rsid w:val="00834B53"/>
    <w:rsid w:val="00840298"/>
    <w:rsid w:val="00841BE4"/>
    <w:rsid w:val="00845A53"/>
    <w:rsid w:val="00847E8C"/>
    <w:rsid w:val="00847F08"/>
    <w:rsid w:val="008505E1"/>
    <w:rsid w:val="00850B19"/>
    <w:rsid w:val="00852488"/>
    <w:rsid w:val="0085405E"/>
    <w:rsid w:val="008571DD"/>
    <w:rsid w:val="0085772E"/>
    <w:rsid w:val="00860344"/>
    <w:rsid w:val="00860E2C"/>
    <w:rsid w:val="00864BC6"/>
    <w:rsid w:val="008655DF"/>
    <w:rsid w:val="0086565B"/>
    <w:rsid w:val="00865EE6"/>
    <w:rsid w:val="00870D23"/>
    <w:rsid w:val="00872A15"/>
    <w:rsid w:val="00872B72"/>
    <w:rsid w:val="00873022"/>
    <w:rsid w:val="008733B4"/>
    <w:rsid w:val="00876468"/>
    <w:rsid w:val="008767E1"/>
    <w:rsid w:val="00876CC7"/>
    <w:rsid w:val="008823E4"/>
    <w:rsid w:val="008837C4"/>
    <w:rsid w:val="008849F3"/>
    <w:rsid w:val="00884E78"/>
    <w:rsid w:val="0088673B"/>
    <w:rsid w:val="00887265"/>
    <w:rsid w:val="00887500"/>
    <w:rsid w:val="0089034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C06"/>
    <w:rsid w:val="008C3E42"/>
    <w:rsid w:val="008C45C6"/>
    <w:rsid w:val="008C4B72"/>
    <w:rsid w:val="008C5279"/>
    <w:rsid w:val="008C527D"/>
    <w:rsid w:val="008C5C9F"/>
    <w:rsid w:val="008C6773"/>
    <w:rsid w:val="008C72BB"/>
    <w:rsid w:val="008D140C"/>
    <w:rsid w:val="008D2852"/>
    <w:rsid w:val="008D2BAE"/>
    <w:rsid w:val="008D2C9E"/>
    <w:rsid w:val="008D41F5"/>
    <w:rsid w:val="008D521F"/>
    <w:rsid w:val="008D5C06"/>
    <w:rsid w:val="008D6227"/>
    <w:rsid w:val="008D7A8B"/>
    <w:rsid w:val="008E41D3"/>
    <w:rsid w:val="008E43F1"/>
    <w:rsid w:val="008E594F"/>
    <w:rsid w:val="008E7312"/>
    <w:rsid w:val="008E7D29"/>
    <w:rsid w:val="008E7FDA"/>
    <w:rsid w:val="008F297F"/>
    <w:rsid w:val="008F447E"/>
    <w:rsid w:val="008F5F00"/>
    <w:rsid w:val="00901601"/>
    <w:rsid w:val="00904BA9"/>
    <w:rsid w:val="00904E7E"/>
    <w:rsid w:val="00905FCA"/>
    <w:rsid w:val="0091086B"/>
    <w:rsid w:val="00911129"/>
    <w:rsid w:val="00912EA3"/>
    <w:rsid w:val="00914B6E"/>
    <w:rsid w:val="009156A2"/>
    <w:rsid w:val="0091579A"/>
    <w:rsid w:val="0091615D"/>
    <w:rsid w:val="009233AC"/>
    <w:rsid w:val="00923F7E"/>
    <w:rsid w:val="00924C96"/>
    <w:rsid w:val="00925030"/>
    <w:rsid w:val="00925B32"/>
    <w:rsid w:val="00930A64"/>
    <w:rsid w:val="00930BE5"/>
    <w:rsid w:val="00931403"/>
    <w:rsid w:val="009317A9"/>
    <w:rsid w:val="00934991"/>
    <w:rsid w:val="009351A7"/>
    <w:rsid w:val="009426B9"/>
    <w:rsid w:val="0094281A"/>
    <w:rsid w:val="00944E85"/>
    <w:rsid w:val="0094634C"/>
    <w:rsid w:val="009463AB"/>
    <w:rsid w:val="00950239"/>
    <w:rsid w:val="00950332"/>
    <w:rsid w:val="00950627"/>
    <w:rsid w:val="009537CF"/>
    <w:rsid w:val="009538C8"/>
    <w:rsid w:val="00955899"/>
    <w:rsid w:val="009559DF"/>
    <w:rsid w:val="00955A03"/>
    <w:rsid w:val="0096203D"/>
    <w:rsid w:val="0096224A"/>
    <w:rsid w:val="00963289"/>
    <w:rsid w:val="009641EF"/>
    <w:rsid w:val="00964A78"/>
    <w:rsid w:val="009656B4"/>
    <w:rsid w:val="00966CA0"/>
    <w:rsid w:val="00966D74"/>
    <w:rsid w:val="00967F9D"/>
    <w:rsid w:val="00970275"/>
    <w:rsid w:val="00970ABF"/>
    <w:rsid w:val="009710E2"/>
    <w:rsid w:val="00972E20"/>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3A52"/>
    <w:rsid w:val="0099415E"/>
    <w:rsid w:val="009948BF"/>
    <w:rsid w:val="00997844"/>
    <w:rsid w:val="009978C2"/>
    <w:rsid w:val="009A345F"/>
    <w:rsid w:val="009A4AE5"/>
    <w:rsid w:val="009A5218"/>
    <w:rsid w:val="009A60B9"/>
    <w:rsid w:val="009A6806"/>
    <w:rsid w:val="009B1717"/>
    <w:rsid w:val="009B22D2"/>
    <w:rsid w:val="009B2839"/>
    <w:rsid w:val="009B4C17"/>
    <w:rsid w:val="009B5BF6"/>
    <w:rsid w:val="009C1C79"/>
    <w:rsid w:val="009C339C"/>
    <w:rsid w:val="009C33B8"/>
    <w:rsid w:val="009C402F"/>
    <w:rsid w:val="009C5DCE"/>
    <w:rsid w:val="009C6223"/>
    <w:rsid w:val="009D07A0"/>
    <w:rsid w:val="009D107D"/>
    <w:rsid w:val="009D1871"/>
    <w:rsid w:val="009D2985"/>
    <w:rsid w:val="009D3033"/>
    <w:rsid w:val="009D5770"/>
    <w:rsid w:val="009D6AF5"/>
    <w:rsid w:val="009D6CF1"/>
    <w:rsid w:val="009D74BA"/>
    <w:rsid w:val="009E0874"/>
    <w:rsid w:val="009E1A16"/>
    <w:rsid w:val="009E2045"/>
    <w:rsid w:val="009E4A84"/>
    <w:rsid w:val="009E64EB"/>
    <w:rsid w:val="009E6973"/>
    <w:rsid w:val="009F0466"/>
    <w:rsid w:val="009F3208"/>
    <w:rsid w:val="009F4200"/>
    <w:rsid w:val="009F4933"/>
    <w:rsid w:val="009F5FD0"/>
    <w:rsid w:val="009F6DD5"/>
    <w:rsid w:val="009F7B12"/>
    <w:rsid w:val="00A01287"/>
    <w:rsid w:val="00A020A2"/>
    <w:rsid w:val="00A0297B"/>
    <w:rsid w:val="00A0358E"/>
    <w:rsid w:val="00A049F9"/>
    <w:rsid w:val="00A0529B"/>
    <w:rsid w:val="00A0766F"/>
    <w:rsid w:val="00A10713"/>
    <w:rsid w:val="00A1138F"/>
    <w:rsid w:val="00A11B8C"/>
    <w:rsid w:val="00A1252C"/>
    <w:rsid w:val="00A13B8B"/>
    <w:rsid w:val="00A151B7"/>
    <w:rsid w:val="00A1618F"/>
    <w:rsid w:val="00A21225"/>
    <w:rsid w:val="00A2139C"/>
    <w:rsid w:val="00A218F9"/>
    <w:rsid w:val="00A21E37"/>
    <w:rsid w:val="00A23314"/>
    <w:rsid w:val="00A235BB"/>
    <w:rsid w:val="00A23F10"/>
    <w:rsid w:val="00A23F72"/>
    <w:rsid w:val="00A26810"/>
    <w:rsid w:val="00A26AB8"/>
    <w:rsid w:val="00A322BF"/>
    <w:rsid w:val="00A330F5"/>
    <w:rsid w:val="00A3373F"/>
    <w:rsid w:val="00A33F51"/>
    <w:rsid w:val="00A349DF"/>
    <w:rsid w:val="00A40311"/>
    <w:rsid w:val="00A41032"/>
    <w:rsid w:val="00A4106C"/>
    <w:rsid w:val="00A418F2"/>
    <w:rsid w:val="00A428E7"/>
    <w:rsid w:val="00A43E49"/>
    <w:rsid w:val="00A44018"/>
    <w:rsid w:val="00A44AD0"/>
    <w:rsid w:val="00A45DE9"/>
    <w:rsid w:val="00A46BA0"/>
    <w:rsid w:val="00A46C34"/>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42A4"/>
    <w:rsid w:val="00A66342"/>
    <w:rsid w:val="00A665C8"/>
    <w:rsid w:val="00A6749E"/>
    <w:rsid w:val="00A70D88"/>
    <w:rsid w:val="00A71142"/>
    <w:rsid w:val="00A72895"/>
    <w:rsid w:val="00A74589"/>
    <w:rsid w:val="00A74E1B"/>
    <w:rsid w:val="00A74FF2"/>
    <w:rsid w:val="00A7513A"/>
    <w:rsid w:val="00A75AC9"/>
    <w:rsid w:val="00A75B25"/>
    <w:rsid w:val="00A76AEE"/>
    <w:rsid w:val="00A801B4"/>
    <w:rsid w:val="00A82075"/>
    <w:rsid w:val="00A82192"/>
    <w:rsid w:val="00A85557"/>
    <w:rsid w:val="00A857AB"/>
    <w:rsid w:val="00A86828"/>
    <w:rsid w:val="00A90009"/>
    <w:rsid w:val="00A925C9"/>
    <w:rsid w:val="00A927A4"/>
    <w:rsid w:val="00A94CC0"/>
    <w:rsid w:val="00A9534A"/>
    <w:rsid w:val="00A957FA"/>
    <w:rsid w:val="00A968DC"/>
    <w:rsid w:val="00A97454"/>
    <w:rsid w:val="00A977BA"/>
    <w:rsid w:val="00AA1A89"/>
    <w:rsid w:val="00AA2736"/>
    <w:rsid w:val="00AA346E"/>
    <w:rsid w:val="00AA3770"/>
    <w:rsid w:val="00AA3CFA"/>
    <w:rsid w:val="00AA41C3"/>
    <w:rsid w:val="00AA423C"/>
    <w:rsid w:val="00AA53E2"/>
    <w:rsid w:val="00AA73FD"/>
    <w:rsid w:val="00AB042B"/>
    <w:rsid w:val="00AB1C0F"/>
    <w:rsid w:val="00AB2C81"/>
    <w:rsid w:val="00AB2F0F"/>
    <w:rsid w:val="00AB2F87"/>
    <w:rsid w:val="00AB32C3"/>
    <w:rsid w:val="00AB4C0D"/>
    <w:rsid w:val="00AB5E2B"/>
    <w:rsid w:val="00AB6069"/>
    <w:rsid w:val="00AB6467"/>
    <w:rsid w:val="00AC0575"/>
    <w:rsid w:val="00AC0758"/>
    <w:rsid w:val="00AC0934"/>
    <w:rsid w:val="00AC17EE"/>
    <w:rsid w:val="00AC2BFD"/>
    <w:rsid w:val="00AC4DDD"/>
    <w:rsid w:val="00AC5A43"/>
    <w:rsid w:val="00AC5D2C"/>
    <w:rsid w:val="00AC62FF"/>
    <w:rsid w:val="00AC6B6D"/>
    <w:rsid w:val="00AD08F0"/>
    <w:rsid w:val="00AD3559"/>
    <w:rsid w:val="00AD3B05"/>
    <w:rsid w:val="00AD3C8E"/>
    <w:rsid w:val="00AD470D"/>
    <w:rsid w:val="00AD5193"/>
    <w:rsid w:val="00AD7390"/>
    <w:rsid w:val="00AD7E6F"/>
    <w:rsid w:val="00AE1BD8"/>
    <w:rsid w:val="00AE2817"/>
    <w:rsid w:val="00AE2B93"/>
    <w:rsid w:val="00AE304B"/>
    <w:rsid w:val="00AE323F"/>
    <w:rsid w:val="00AE3D3E"/>
    <w:rsid w:val="00AE46FF"/>
    <w:rsid w:val="00AE49B2"/>
    <w:rsid w:val="00AE6BEB"/>
    <w:rsid w:val="00AE7789"/>
    <w:rsid w:val="00AF32EA"/>
    <w:rsid w:val="00AF3323"/>
    <w:rsid w:val="00AF3DED"/>
    <w:rsid w:val="00AF48B1"/>
    <w:rsid w:val="00AF4FB8"/>
    <w:rsid w:val="00AF5E2F"/>
    <w:rsid w:val="00AF6713"/>
    <w:rsid w:val="00AF6BD6"/>
    <w:rsid w:val="00AF753A"/>
    <w:rsid w:val="00B012BC"/>
    <w:rsid w:val="00B021ED"/>
    <w:rsid w:val="00B0250D"/>
    <w:rsid w:val="00B032B1"/>
    <w:rsid w:val="00B03F46"/>
    <w:rsid w:val="00B059B8"/>
    <w:rsid w:val="00B07418"/>
    <w:rsid w:val="00B076E9"/>
    <w:rsid w:val="00B11547"/>
    <w:rsid w:val="00B11EF0"/>
    <w:rsid w:val="00B1226C"/>
    <w:rsid w:val="00B14C2E"/>
    <w:rsid w:val="00B14F05"/>
    <w:rsid w:val="00B15D01"/>
    <w:rsid w:val="00B20EBF"/>
    <w:rsid w:val="00B2244E"/>
    <w:rsid w:val="00B24F44"/>
    <w:rsid w:val="00B25428"/>
    <w:rsid w:val="00B255BB"/>
    <w:rsid w:val="00B25E24"/>
    <w:rsid w:val="00B2609A"/>
    <w:rsid w:val="00B26D52"/>
    <w:rsid w:val="00B301B1"/>
    <w:rsid w:val="00B32123"/>
    <w:rsid w:val="00B34601"/>
    <w:rsid w:val="00B353E7"/>
    <w:rsid w:val="00B35759"/>
    <w:rsid w:val="00B3619A"/>
    <w:rsid w:val="00B365B7"/>
    <w:rsid w:val="00B40BCA"/>
    <w:rsid w:val="00B4308D"/>
    <w:rsid w:val="00B440DA"/>
    <w:rsid w:val="00B4415A"/>
    <w:rsid w:val="00B460CE"/>
    <w:rsid w:val="00B503CD"/>
    <w:rsid w:val="00B548AB"/>
    <w:rsid w:val="00B54BBE"/>
    <w:rsid w:val="00B553F8"/>
    <w:rsid w:val="00B560B6"/>
    <w:rsid w:val="00B5630E"/>
    <w:rsid w:val="00B61D52"/>
    <w:rsid w:val="00B62200"/>
    <w:rsid w:val="00B62FB6"/>
    <w:rsid w:val="00B635BF"/>
    <w:rsid w:val="00B7050A"/>
    <w:rsid w:val="00B70551"/>
    <w:rsid w:val="00B70904"/>
    <w:rsid w:val="00B70A42"/>
    <w:rsid w:val="00B74791"/>
    <w:rsid w:val="00B749CA"/>
    <w:rsid w:val="00B76AF9"/>
    <w:rsid w:val="00B8115B"/>
    <w:rsid w:val="00B81AE2"/>
    <w:rsid w:val="00B82D30"/>
    <w:rsid w:val="00B847E6"/>
    <w:rsid w:val="00B87F62"/>
    <w:rsid w:val="00B914A4"/>
    <w:rsid w:val="00B92497"/>
    <w:rsid w:val="00B92D41"/>
    <w:rsid w:val="00B92FFE"/>
    <w:rsid w:val="00B93679"/>
    <w:rsid w:val="00B9422D"/>
    <w:rsid w:val="00B9572C"/>
    <w:rsid w:val="00B95A1D"/>
    <w:rsid w:val="00B9634B"/>
    <w:rsid w:val="00B97373"/>
    <w:rsid w:val="00BA5072"/>
    <w:rsid w:val="00BA5B65"/>
    <w:rsid w:val="00BA7BFE"/>
    <w:rsid w:val="00BB0ECA"/>
    <w:rsid w:val="00BB246B"/>
    <w:rsid w:val="00BB4F49"/>
    <w:rsid w:val="00BB60F7"/>
    <w:rsid w:val="00BB6B2D"/>
    <w:rsid w:val="00BB7375"/>
    <w:rsid w:val="00BC0500"/>
    <w:rsid w:val="00BC44F5"/>
    <w:rsid w:val="00BC4AD8"/>
    <w:rsid w:val="00BC500B"/>
    <w:rsid w:val="00BC547C"/>
    <w:rsid w:val="00BC6B29"/>
    <w:rsid w:val="00BC798C"/>
    <w:rsid w:val="00BC7D11"/>
    <w:rsid w:val="00BD00FD"/>
    <w:rsid w:val="00BD0C01"/>
    <w:rsid w:val="00BD15A2"/>
    <w:rsid w:val="00BD2153"/>
    <w:rsid w:val="00BD337A"/>
    <w:rsid w:val="00BD558D"/>
    <w:rsid w:val="00BD5CC3"/>
    <w:rsid w:val="00BD65A0"/>
    <w:rsid w:val="00BE1F47"/>
    <w:rsid w:val="00BE24AD"/>
    <w:rsid w:val="00BE2787"/>
    <w:rsid w:val="00BE51BB"/>
    <w:rsid w:val="00BE5DE4"/>
    <w:rsid w:val="00BE7ECD"/>
    <w:rsid w:val="00BF1682"/>
    <w:rsid w:val="00BF241A"/>
    <w:rsid w:val="00BF3AFB"/>
    <w:rsid w:val="00BF3DD2"/>
    <w:rsid w:val="00BF4344"/>
    <w:rsid w:val="00BF6970"/>
    <w:rsid w:val="00BF69C6"/>
    <w:rsid w:val="00C005D8"/>
    <w:rsid w:val="00C02F31"/>
    <w:rsid w:val="00C04DA5"/>
    <w:rsid w:val="00C050FC"/>
    <w:rsid w:val="00C05D40"/>
    <w:rsid w:val="00C077BD"/>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772"/>
    <w:rsid w:val="00C47D15"/>
    <w:rsid w:val="00C50279"/>
    <w:rsid w:val="00C505EC"/>
    <w:rsid w:val="00C5165A"/>
    <w:rsid w:val="00C5254C"/>
    <w:rsid w:val="00C52841"/>
    <w:rsid w:val="00C54FC6"/>
    <w:rsid w:val="00C567FE"/>
    <w:rsid w:val="00C56F88"/>
    <w:rsid w:val="00C57B7E"/>
    <w:rsid w:val="00C60217"/>
    <w:rsid w:val="00C60CCD"/>
    <w:rsid w:val="00C65415"/>
    <w:rsid w:val="00C66D15"/>
    <w:rsid w:val="00C671D0"/>
    <w:rsid w:val="00C70449"/>
    <w:rsid w:val="00C7071B"/>
    <w:rsid w:val="00C73904"/>
    <w:rsid w:val="00C73BAE"/>
    <w:rsid w:val="00C73F7B"/>
    <w:rsid w:val="00C74055"/>
    <w:rsid w:val="00C7421D"/>
    <w:rsid w:val="00C75318"/>
    <w:rsid w:val="00C76481"/>
    <w:rsid w:val="00C76812"/>
    <w:rsid w:val="00C76C06"/>
    <w:rsid w:val="00C83D88"/>
    <w:rsid w:val="00C84961"/>
    <w:rsid w:val="00C84B06"/>
    <w:rsid w:val="00C87100"/>
    <w:rsid w:val="00C87CAC"/>
    <w:rsid w:val="00C913A1"/>
    <w:rsid w:val="00C9339D"/>
    <w:rsid w:val="00C950D6"/>
    <w:rsid w:val="00C9653C"/>
    <w:rsid w:val="00C97646"/>
    <w:rsid w:val="00C97672"/>
    <w:rsid w:val="00C97705"/>
    <w:rsid w:val="00CA1E21"/>
    <w:rsid w:val="00CA4088"/>
    <w:rsid w:val="00CA523B"/>
    <w:rsid w:val="00CA55BD"/>
    <w:rsid w:val="00CB0837"/>
    <w:rsid w:val="00CB2937"/>
    <w:rsid w:val="00CB2AC4"/>
    <w:rsid w:val="00CB2BFA"/>
    <w:rsid w:val="00CB3888"/>
    <w:rsid w:val="00CB400E"/>
    <w:rsid w:val="00CB48F6"/>
    <w:rsid w:val="00CB59BF"/>
    <w:rsid w:val="00CB5F04"/>
    <w:rsid w:val="00CB67F1"/>
    <w:rsid w:val="00CB7DC8"/>
    <w:rsid w:val="00CC0EC0"/>
    <w:rsid w:val="00CC34DB"/>
    <w:rsid w:val="00CC51AC"/>
    <w:rsid w:val="00CC609D"/>
    <w:rsid w:val="00CC7044"/>
    <w:rsid w:val="00CC766D"/>
    <w:rsid w:val="00CD05B5"/>
    <w:rsid w:val="00CD11FF"/>
    <w:rsid w:val="00CD15E7"/>
    <w:rsid w:val="00CD55F9"/>
    <w:rsid w:val="00CD6F81"/>
    <w:rsid w:val="00CE07A9"/>
    <w:rsid w:val="00CE1012"/>
    <w:rsid w:val="00CE419E"/>
    <w:rsid w:val="00CE5011"/>
    <w:rsid w:val="00CE574A"/>
    <w:rsid w:val="00CE5DC5"/>
    <w:rsid w:val="00CE629E"/>
    <w:rsid w:val="00CE66CE"/>
    <w:rsid w:val="00CE77AA"/>
    <w:rsid w:val="00CE7B59"/>
    <w:rsid w:val="00CF352C"/>
    <w:rsid w:val="00CF4570"/>
    <w:rsid w:val="00CF58EE"/>
    <w:rsid w:val="00CF7DE1"/>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684"/>
    <w:rsid w:val="00D228DA"/>
    <w:rsid w:val="00D22E01"/>
    <w:rsid w:val="00D238A5"/>
    <w:rsid w:val="00D24621"/>
    <w:rsid w:val="00D2600F"/>
    <w:rsid w:val="00D30EEA"/>
    <w:rsid w:val="00D31534"/>
    <w:rsid w:val="00D32C1F"/>
    <w:rsid w:val="00D33FC2"/>
    <w:rsid w:val="00D34CED"/>
    <w:rsid w:val="00D37394"/>
    <w:rsid w:val="00D46699"/>
    <w:rsid w:val="00D46ABA"/>
    <w:rsid w:val="00D47345"/>
    <w:rsid w:val="00D504AD"/>
    <w:rsid w:val="00D5073F"/>
    <w:rsid w:val="00D51573"/>
    <w:rsid w:val="00D5185E"/>
    <w:rsid w:val="00D52B99"/>
    <w:rsid w:val="00D5399A"/>
    <w:rsid w:val="00D5444F"/>
    <w:rsid w:val="00D54E0D"/>
    <w:rsid w:val="00D54F7D"/>
    <w:rsid w:val="00D57528"/>
    <w:rsid w:val="00D57E43"/>
    <w:rsid w:val="00D602CA"/>
    <w:rsid w:val="00D60DD8"/>
    <w:rsid w:val="00D615D6"/>
    <w:rsid w:val="00D64C6C"/>
    <w:rsid w:val="00D66D42"/>
    <w:rsid w:val="00D71734"/>
    <w:rsid w:val="00D7244A"/>
    <w:rsid w:val="00D727A6"/>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5CB5"/>
    <w:rsid w:val="00DA05C3"/>
    <w:rsid w:val="00DA070D"/>
    <w:rsid w:val="00DA3B2F"/>
    <w:rsid w:val="00DA4731"/>
    <w:rsid w:val="00DA5040"/>
    <w:rsid w:val="00DA7D5F"/>
    <w:rsid w:val="00DB053E"/>
    <w:rsid w:val="00DB11B2"/>
    <w:rsid w:val="00DB161E"/>
    <w:rsid w:val="00DB31B5"/>
    <w:rsid w:val="00DB47EE"/>
    <w:rsid w:val="00DB5BBA"/>
    <w:rsid w:val="00DB65F4"/>
    <w:rsid w:val="00DC03DB"/>
    <w:rsid w:val="00DC0AB0"/>
    <w:rsid w:val="00DC1206"/>
    <w:rsid w:val="00DC2BE8"/>
    <w:rsid w:val="00DC2BEC"/>
    <w:rsid w:val="00DC30B9"/>
    <w:rsid w:val="00DC3256"/>
    <w:rsid w:val="00DC35A6"/>
    <w:rsid w:val="00DC39ED"/>
    <w:rsid w:val="00DD090A"/>
    <w:rsid w:val="00DD2421"/>
    <w:rsid w:val="00DD3222"/>
    <w:rsid w:val="00DD3D81"/>
    <w:rsid w:val="00DD571C"/>
    <w:rsid w:val="00DD64E1"/>
    <w:rsid w:val="00DE039A"/>
    <w:rsid w:val="00DE0403"/>
    <w:rsid w:val="00DE1E6B"/>
    <w:rsid w:val="00DE3502"/>
    <w:rsid w:val="00DE4811"/>
    <w:rsid w:val="00DE5458"/>
    <w:rsid w:val="00DE5EE6"/>
    <w:rsid w:val="00DE77EA"/>
    <w:rsid w:val="00DF0ABA"/>
    <w:rsid w:val="00DF1EEE"/>
    <w:rsid w:val="00DF6C58"/>
    <w:rsid w:val="00DF746C"/>
    <w:rsid w:val="00DF787C"/>
    <w:rsid w:val="00E001C1"/>
    <w:rsid w:val="00E015CA"/>
    <w:rsid w:val="00E039F3"/>
    <w:rsid w:val="00E03C30"/>
    <w:rsid w:val="00E058F8"/>
    <w:rsid w:val="00E078BD"/>
    <w:rsid w:val="00E078F8"/>
    <w:rsid w:val="00E1142B"/>
    <w:rsid w:val="00E11F10"/>
    <w:rsid w:val="00E157E4"/>
    <w:rsid w:val="00E15950"/>
    <w:rsid w:val="00E16522"/>
    <w:rsid w:val="00E1738D"/>
    <w:rsid w:val="00E1750C"/>
    <w:rsid w:val="00E178A6"/>
    <w:rsid w:val="00E20545"/>
    <w:rsid w:val="00E20E5D"/>
    <w:rsid w:val="00E223C6"/>
    <w:rsid w:val="00E22D7D"/>
    <w:rsid w:val="00E22F73"/>
    <w:rsid w:val="00E2443D"/>
    <w:rsid w:val="00E24789"/>
    <w:rsid w:val="00E26615"/>
    <w:rsid w:val="00E26F37"/>
    <w:rsid w:val="00E27831"/>
    <w:rsid w:val="00E33928"/>
    <w:rsid w:val="00E33C90"/>
    <w:rsid w:val="00E34D15"/>
    <w:rsid w:val="00E35E86"/>
    <w:rsid w:val="00E36B45"/>
    <w:rsid w:val="00E37BF1"/>
    <w:rsid w:val="00E428B3"/>
    <w:rsid w:val="00E44D19"/>
    <w:rsid w:val="00E5109B"/>
    <w:rsid w:val="00E51372"/>
    <w:rsid w:val="00E51CAF"/>
    <w:rsid w:val="00E51E95"/>
    <w:rsid w:val="00E51F9D"/>
    <w:rsid w:val="00E5202F"/>
    <w:rsid w:val="00E5211A"/>
    <w:rsid w:val="00E53A9F"/>
    <w:rsid w:val="00E549AF"/>
    <w:rsid w:val="00E549B1"/>
    <w:rsid w:val="00E5646B"/>
    <w:rsid w:val="00E60540"/>
    <w:rsid w:val="00E60BF6"/>
    <w:rsid w:val="00E61C74"/>
    <w:rsid w:val="00E6269A"/>
    <w:rsid w:val="00E63D8F"/>
    <w:rsid w:val="00E706B6"/>
    <w:rsid w:val="00E71E47"/>
    <w:rsid w:val="00E721CA"/>
    <w:rsid w:val="00E76FF1"/>
    <w:rsid w:val="00E774FE"/>
    <w:rsid w:val="00E809A0"/>
    <w:rsid w:val="00E80AF7"/>
    <w:rsid w:val="00E84407"/>
    <w:rsid w:val="00E84ED4"/>
    <w:rsid w:val="00E859B5"/>
    <w:rsid w:val="00E85E54"/>
    <w:rsid w:val="00E86146"/>
    <w:rsid w:val="00E86A76"/>
    <w:rsid w:val="00E87A90"/>
    <w:rsid w:val="00E904D1"/>
    <w:rsid w:val="00E92425"/>
    <w:rsid w:val="00E92AD3"/>
    <w:rsid w:val="00E959EA"/>
    <w:rsid w:val="00E96237"/>
    <w:rsid w:val="00E965D7"/>
    <w:rsid w:val="00E96D30"/>
    <w:rsid w:val="00EA1327"/>
    <w:rsid w:val="00EA3166"/>
    <w:rsid w:val="00EA623C"/>
    <w:rsid w:val="00EA6395"/>
    <w:rsid w:val="00EB044B"/>
    <w:rsid w:val="00EB067C"/>
    <w:rsid w:val="00EB3C66"/>
    <w:rsid w:val="00EB4B03"/>
    <w:rsid w:val="00EB5DEE"/>
    <w:rsid w:val="00EB64CB"/>
    <w:rsid w:val="00EB66E4"/>
    <w:rsid w:val="00EB6D46"/>
    <w:rsid w:val="00EC07F3"/>
    <w:rsid w:val="00EC2D02"/>
    <w:rsid w:val="00EC3194"/>
    <w:rsid w:val="00EC518D"/>
    <w:rsid w:val="00EC71D3"/>
    <w:rsid w:val="00ED02FE"/>
    <w:rsid w:val="00ED1EC9"/>
    <w:rsid w:val="00ED3737"/>
    <w:rsid w:val="00ED3856"/>
    <w:rsid w:val="00ED3E2E"/>
    <w:rsid w:val="00ED4BD9"/>
    <w:rsid w:val="00ED4CC6"/>
    <w:rsid w:val="00ED4CC8"/>
    <w:rsid w:val="00ED501F"/>
    <w:rsid w:val="00ED6A08"/>
    <w:rsid w:val="00EE05EE"/>
    <w:rsid w:val="00EE0AE2"/>
    <w:rsid w:val="00EE35B4"/>
    <w:rsid w:val="00EE5643"/>
    <w:rsid w:val="00EE7CEC"/>
    <w:rsid w:val="00EF01B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411D"/>
    <w:rsid w:val="00F176A0"/>
    <w:rsid w:val="00F20174"/>
    <w:rsid w:val="00F22098"/>
    <w:rsid w:val="00F223BC"/>
    <w:rsid w:val="00F23780"/>
    <w:rsid w:val="00F26185"/>
    <w:rsid w:val="00F26880"/>
    <w:rsid w:val="00F312FB"/>
    <w:rsid w:val="00F3178C"/>
    <w:rsid w:val="00F33DE5"/>
    <w:rsid w:val="00F34B8F"/>
    <w:rsid w:val="00F36D7F"/>
    <w:rsid w:val="00F37186"/>
    <w:rsid w:val="00F37547"/>
    <w:rsid w:val="00F42FCF"/>
    <w:rsid w:val="00F44A83"/>
    <w:rsid w:val="00F5157F"/>
    <w:rsid w:val="00F51743"/>
    <w:rsid w:val="00F529D4"/>
    <w:rsid w:val="00F54F27"/>
    <w:rsid w:val="00F55FC8"/>
    <w:rsid w:val="00F604E3"/>
    <w:rsid w:val="00F610E6"/>
    <w:rsid w:val="00F61E95"/>
    <w:rsid w:val="00F61FCC"/>
    <w:rsid w:val="00F66036"/>
    <w:rsid w:val="00F6689D"/>
    <w:rsid w:val="00F67E23"/>
    <w:rsid w:val="00F701BD"/>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5024"/>
    <w:rsid w:val="00FB676C"/>
    <w:rsid w:val="00FB67CC"/>
    <w:rsid w:val="00FB728E"/>
    <w:rsid w:val="00FB7820"/>
    <w:rsid w:val="00FC0ADE"/>
    <w:rsid w:val="00FC0FF1"/>
    <w:rsid w:val="00FC1FDF"/>
    <w:rsid w:val="00FC3360"/>
    <w:rsid w:val="00FC3880"/>
    <w:rsid w:val="00FC3E27"/>
    <w:rsid w:val="00FC493B"/>
    <w:rsid w:val="00FC63E5"/>
    <w:rsid w:val="00FD0E54"/>
    <w:rsid w:val="00FD1703"/>
    <w:rsid w:val="00FD2B71"/>
    <w:rsid w:val="00FD3576"/>
    <w:rsid w:val="00FD52D6"/>
    <w:rsid w:val="00FD56FC"/>
    <w:rsid w:val="00FD624C"/>
    <w:rsid w:val="00FD7177"/>
    <w:rsid w:val="00FD752B"/>
    <w:rsid w:val="00FD7DD7"/>
    <w:rsid w:val="00FD7EB3"/>
    <w:rsid w:val="00FE033E"/>
    <w:rsid w:val="00FE0522"/>
    <w:rsid w:val="00FE0D2F"/>
    <w:rsid w:val="00FE31C6"/>
    <w:rsid w:val="00FE4A65"/>
    <w:rsid w:val="00FE51E8"/>
    <w:rsid w:val="00FE59BC"/>
    <w:rsid w:val="00FE602F"/>
    <w:rsid w:val="00FE7611"/>
    <w:rsid w:val="00FE7653"/>
    <w:rsid w:val="00FF0769"/>
    <w:rsid w:val="00FF0DB8"/>
    <w:rsid w:val="00FF1A76"/>
    <w:rsid w:val="00FF1C1D"/>
    <w:rsid w:val="00FF324C"/>
    <w:rsid w:val="00FF3330"/>
    <w:rsid w:val="00FF4080"/>
    <w:rsid w:val="00FF40A5"/>
    <w:rsid w:val="00FF48DA"/>
    <w:rsid w:val="00FF5E19"/>
    <w:rsid w:val="00FF61AD"/>
    <w:rsid w:val="00FF76BD"/>
    <w:rsid w:val="07BB1F6B"/>
    <w:rsid w:val="0AEA5288"/>
    <w:rsid w:val="0B7953AE"/>
    <w:rsid w:val="0CCC2D30"/>
    <w:rsid w:val="0E7D2EEE"/>
    <w:rsid w:val="0E9300AB"/>
    <w:rsid w:val="114627A3"/>
    <w:rsid w:val="117967A8"/>
    <w:rsid w:val="166D105A"/>
    <w:rsid w:val="19AC16E5"/>
    <w:rsid w:val="1A92705A"/>
    <w:rsid w:val="1B1A0FC5"/>
    <w:rsid w:val="1C19636A"/>
    <w:rsid w:val="1CF62488"/>
    <w:rsid w:val="1DC12C3E"/>
    <w:rsid w:val="26782392"/>
    <w:rsid w:val="276C419B"/>
    <w:rsid w:val="28C6621B"/>
    <w:rsid w:val="295C37F0"/>
    <w:rsid w:val="2B496C51"/>
    <w:rsid w:val="2BC86A76"/>
    <w:rsid w:val="2FD67B33"/>
    <w:rsid w:val="315B6D83"/>
    <w:rsid w:val="31CF03F2"/>
    <w:rsid w:val="347C71A6"/>
    <w:rsid w:val="36B64E9E"/>
    <w:rsid w:val="3EF27F04"/>
    <w:rsid w:val="45F218A5"/>
    <w:rsid w:val="46B12E8B"/>
    <w:rsid w:val="47D1450D"/>
    <w:rsid w:val="498145AB"/>
    <w:rsid w:val="4DF716B1"/>
    <w:rsid w:val="52BB0D52"/>
    <w:rsid w:val="53253DD3"/>
    <w:rsid w:val="53C54C16"/>
    <w:rsid w:val="542F4EAB"/>
    <w:rsid w:val="557760B1"/>
    <w:rsid w:val="570669A2"/>
    <w:rsid w:val="58CA16BA"/>
    <w:rsid w:val="59A83BF7"/>
    <w:rsid w:val="62170BB5"/>
    <w:rsid w:val="682C1510"/>
    <w:rsid w:val="685F2590"/>
    <w:rsid w:val="69C84DEE"/>
    <w:rsid w:val="6E012E19"/>
    <w:rsid w:val="6E4262D4"/>
    <w:rsid w:val="6F237EE9"/>
    <w:rsid w:val="6F837D10"/>
    <w:rsid w:val="6FCE32E4"/>
    <w:rsid w:val="70365567"/>
    <w:rsid w:val="71876160"/>
    <w:rsid w:val="71CD2B35"/>
    <w:rsid w:val="721B42EE"/>
    <w:rsid w:val="73A86D3D"/>
    <w:rsid w:val="76085BB1"/>
    <w:rsid w:val="7689616B"/>
    <w:rsid w:val="7C080FCC"/>
    <w:rsid w:val="7DCE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99"/>
    <w:rPr>
      <w:sz w:val="24"/>
      <w:lang w:eastAsia="en-US"/>
    </w:rPr>
  </w:style>
  <w:style w:type="paragraph" w:customStyle="1" w:styleId="41">
    <w:name w:val="Text"/>
    <w:basedOn w:val="1"/>
    <w:link w:val="40"/>
    <w:qFormat/>
    <w:uiPriority w:val="99"/>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99"/>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0DB0C8-9001-43B5-888D-EAF4425EBC0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1036</Words>
  <Characters>5909</Characters>
  <Lines>49</Lines>
  <Paragraphs>13</Paragraphs>
  <TotalTime>4</TotalTime>
  <ScaleCrop>false</ScaleCrop>
  <LinksUpToDate>false</LinksUpToDate>
  <CharactersWithSpaces>6932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2022-09-11T03:13:00Z</dcterms:created>
  <dc:creator>Lilly</dc:creator>
  <cp:lastModifiedBy>汪洋</cp:lastModifiedBy>
  <cp:lastPrinted>2019-04-29T06:22:00Z</cp:lastPrinted>
  <dcterms:modified xsi:type="dcterms:W3CDTF">2022-09-19T07:19:56Z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E98BEE655C1F4A01964764A047DFA2F9</vt:lpwstr>
  </property>
</Properties>
</file>