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2717189"/>
      <w:bookmarkStart w:id="3" w:name="_Toc483400307"/>
      <w:bookmarkStart w:id="4" w:name="_Toc484532399"/>
    </w:p>
    <w:p>
      <w:pPr>
        <w:spacing w:after="158" w:afterLines="50"/>
        <w:jc w:val="center"/>
        <w:rPr>
          <w:b/>
          <w:szCs w:val="21"/>
          <w:lang w:eastAsia="zh-CN"/>
        </w:rPr>
      </w:pPr>
      <w:permStart w:id="0" w:edGrp="everyone"/>
      <w:r>
        <w:rPr>
          <w:rFonts w:hint="eastAsia" w:ascii="宋体" w:hAnsi="宋体"/>
          <w:b/>
          <w:sz w:val="28"/>
          <w:szCs w:val="28"/>
          <w:lang w:val="en-US" w:eastAsia="zh-CN"/>
        </w:rPr>
        <w:t>新发传染病研究室</w:t>
      </w:r>
      <w:r>
        <w:rPr>
          <w:rFonts w:hint="eastAsia" w:ascii="宋体" w:hAnsi="宋体"/>
          <w:b/>
          <w:sz w:val="28"/>
          <w:szCs w:val="28"/>
          <w:lang w:eastAsia="zh-CN"/>
        </w:rPr>
        <w:t>纯水仪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t>4</w:t>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t>4</w:t>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t>8</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t>8</w:t>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t>10</w:t>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141"/>
      <w:bookmarkStart w:id="9" w:name="_Toc481702475"/>
      <w:bookmarkStart w:id="10" w:name="_Toc482369805"/>
      <w:bookmarkStart w:id="11" w:name="_Toc482370061"/>
      <w:bookmarkStart w:id="12" w:name="_Toc482370349"/>
      <w:bookmarkStart w:id="13" w:name="_Toc482359936"/>
      <w:bookmarkStart w:id="14" w:name="_Toc482625279"/>
      <w:bookmarkStart w:id="15" w:name="_Toc482360281"/>
      <w:bookmarkStart w:id="16" w:name="_Toc482370757"/>
      <w:r>
        <w:rPr>
          <w:szCs w:val="21"/>
          <w:lang w:eastAsia="zh-CN"/>
        </w:rPr>
        <w:t>本文件的目的是描述武汉生物制品研究所有限责任公司</w:t>
      </w:r>
      <w:permStart w:id="3" w:edGrp="everyone"/>
      <w:r>
        <w:rPr>
          <w:rFonts w:hint="eastAsia"/>
          <w:iCs/>
          <w:szCs w:val="21"/>
          <w:lang w:val="en-US" w:eastAsia="zh-CN"/>
        </w:rPr>
        <w:t>新发传染病研究室</w:t>
      </w:r>
      <w:r>
        <w:rPr>
          <w:rFonts w:hint="eastAsia"/>
          <w:iCs/>
          <w:szCs w:val="21"/>
          <w:lang w:eastAsia="zh-CN"/>
        </w:rPr>
        <w:t>纯水仪</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val="en-US" w:eastAsia="zh-CN"/>
        </w:rPr>
        <w:t>新发传染病研究室</w:t>
      </w:r>
      <w:r>
        <w:rPr>
          <w:rFonts w:hint="eastAsia"/>
          <w:iCs/>
          <w:szCs w:val="21"/>
          <w:lang w:eastAsia="zh-CN"/>
        </w:rPr>
        <w:t>纯水仪</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Cs/>
          <w:szCs w:val="21"/>
          <w:lang w:eastAsia="zh-CN"/>
        </w:rPr>
      </w:pPr>
      <w:permStart w:id="5" w:edGrp="everyone"/>
      <w:r>
        <w:rPr>
          <w:rFonts w:hint="eastAsia" w:asciiTheme="majorEastAsia" w:hAnsiTheme="majorEastAsia" w:eastAsiaTheme="majorEastAsia"/>
          <w:iCs/>
          <w:szCs w:val="21"/>
          <w:lang w:eastAsia="zh-CN"/>
        </w:rPr>
        <w:t>GB</w:t>
      </w:r>
      <w:r>
        <w:rPr>
          <w:rFonts w:asciiTheme="majorEastAsia" w:hAnsiTheme="majorEastAsia" w:eastAsiaTheme="majorEastAsia"/>
          <w:iCs/>
          <w:szCs w:val="21"/>
          <w:lang w:eastAsia="zh-CN"/>
        </w:rPr>
        <w:t>/T</w:t>
      </w:r>
      <w:r>
        <w:rPr>
          <w:rFonts w:hint="eastAsia" w:asciiTheme="majorEastAsia" w:hAnsiTheme="majorEastAsia" w:eastAsiaTheme="majorEastAsia"/>
          <w:iCs/>
          <w:szCs w:val="21"/>
          <w:lang w:eastAsia="zh-CN"/>
        </w:rPr>
        <w:t>6682、GB</w:t>
      </w:r>
      <w:r>
        <w:rPr>
          <w:rFonts w:asciiTheme="majorEastAsia" w:hAnsiTheme="majorEastAsia" w:eastAsiaTheme="majorEastAsia"/>
          <w:iCs/>
          <w:szCs w:val="21"/>
          <w:lang w:eastAsia="zh-CN"/>
        </w:rPr>
        <w:t>/T</w:t>
      </w:r>
      <w:r>
        <w:rPr>
          <w:rFonts w:hint="eastAsia" w:asciiTheme="majorEastAsia" w:hAnsiTheme="majorEastAsia" w:eastAsiaTheme="majorEastAsia"/>
          <w:iCs/>
          <w:szCs w:val="21"/>
          <w:lang w:eastAsia="zh-CN"/>
        </w:rPr>
        <w:t>33087</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1"/>
        <w:spacing w:after="158" w:afterLines="50"/>
        <w:ind w:left="0" w:leftChars="0" w:firstLine="0" w:firstLineChars="0"/>
        <w:outlineLvl w:val="0"/>
        <w:rPr>
          <w:rFonts w:ascii="Times New Roman" w:hAnsi="Times New Roman"/>
          <w:b/>
        </w:rPr>
      </w:pPr>
      <w:bookmarkStart w:id="21" w:name="_Toc522716119"/>
      <w:bookmarkStart w:id="22" w:name="_Toc522107739"/>
      <w:permStart w:id="7" w:edGrp="everyone"/>
    </w:p>
    <w:permEnd w:id="7"/>
    <w:p>
      <w:pPr>
        <w:pStyle w:val="31"/>
        <w:numPr>
          <w:ilvl w:val="0"/>
          <w:numId w:val="3"/>
        </w:numPr>
        <w:spacing w:after="158" w:afterLines="50"/>
        <w:ind w:left="426" w:hanging="426" w:hangingChars="202"/>
        <w:outlineLvl w:val="0"/>
        <w:rPr>
          <w:rFonts w:ascii="Times New Roman" w:hAnsi="Times New Roman"/>
          <w:b/>
        </w:rPr>
      </w:pPr>
      <w:r>
        <w:rPr>
          <w:rFonts w:ascii="Times New Roman" w:hAnsi="Times New Roman"/>
          <w:b/>
        </w:rPr>
        <w:t>系统描述</w:t>
      </w:r>
      <w:bookmarkEnd w:id="21"/>
      <w:bookmarkEnd w:id="22"/>
    </w:p>
    <w:p>
      <w:pPr>
        <w:pStyle w:val="41"/>
        <w:spacing w:before="0" w:line="360" w:lineRule="auto"/>
        <w:ind w:left="357"/>
        <w:jc w:val="left"/>
        <w:rPr>
          <w:iCs/>
          <w:szCs w:val="21"/>
          <w:lang w:eastAsia="zh-CN"/>
        </w:rPr>
      </w:pPr>
      <w:permStart w:id="8" w:edGrp="everyone"/>
      <w:r>
        <w:rPr>
          <w:rFonts w:hint="eastAsia"/>
          <w:iCs/>
          <w:szCs w:val="21"/>
          <w:lang w:eastAsia="zh-CN"/>
        </w:rPr>
        <w:t>以自来水为进水，通过三级纯化，包括预处理柱、反渗透膜、抗结垢的E</w:t>
      </w:r>
      <w:r>
        <w:rPr>
          <w:iCs/>
          <w:szCs w:val="21"/>
          <w:lang w:eastAsia="zh-CN"/>
        </w:rPr>
        <w:t>DI</w:t>
      </w:r>
      <w:r>
        <w:rPr>
          <w:rFonts w:hint="eastAsia"/>
          <w:iCs/>
          <w:szCs w:val="21"/>
          <w:lang w:eastAsia="zh-CN"/>
        </w:rPr>
        <w:t>模块产出</w:t>
      </w:r>
      <w:r>
        <w:rPr>
          <w:iCs/>
          <w:szCs w:val="21"/>
          <w:lang w:eastAsia="zh-CN"/>
        </w:rPr>
        <w:t>的实验室二级纯水可</w:t>
      </w:r>
      <w:r>
        <w:rPr>
          <w:rFonts w:hint="eastAsia"/>
          <w:iCs/>
          <w:szCs w:val="21"/>
          <w:lang w:eastAsia="zh-CN"/>
        </w:rPr>
        <w:t>供洗瓶</w:t>
      </w:r>
      <w:r>
        <w:rPr>
          <w:iCs/>
          <w:szCs w:val="21"/>
          <w:lang w:eastAsia="zh-CN"/>
        </w:rPr>
        <w:t>机和</w:t>
      </w:r>
      <w:r>
        <w:rPr>
          <w:rFonts w:hint="eastAsia"/>
          <w:iCs/>
          <w:szCs w:val="21"/>
          <w:lang w:eastAsia="zh-CN"/>
        </w:rPr>
        <w:t>实验室</w:t>
      </w:r>
      <w:r>
        <w:rPr>
          <w:iCs/>
          <w:szCs w:val="21"/>
          <w:lang w:eastAsia="zh-CN"/>
        </w:rPr>
        <w:t>用溶液的配置等</w:t>
      </w:r>
      <w:r>
        <w:rPr>
          <w:rFonts w:hint="eastAsia"/>
          <w:iCs/>
          <w:szCs w:val="21"/>
          <w:lang w:eastAsia="zh-CN"/>
        </w:rPr>
        <w:t>：二级纯水再经过精纯化柱、终端精制器处理后，产出的实验室一级超纯水可应用于：各种化学分析仪器（如</w:t>
      </w:r>
      <w:r>
        <w:rPr>
          <w:iCs/>
          <w:szCs w:val="21"/>
          <w:lang w:eastAsia="zh-CN"/>
        </w:rPr>
        <w:t xml:space="preserve">HPLC / LC-MS </w:t>
      </w:r>
      <w:r>
        <w:rPr>
          <w:rFonts w:hint="eastAsia"/>
          <w:iCs/>
          <w:szCs w:val="21"/>
          <w:lang w:eastAsia="zh-CN"/>
        </w:rPr>
        <w:t>/</w:t>
      </w:r>
      <w:r>
        <w:rPr>
          <w:iCs/>
          <w:szCs w:val="21"/>
          <w:lang w:eastAsia="zh-CN"/>
        </w:rPr>
        <w:t xml:space="preserve"> ICP-MS</w:t>
      </w:r>
      <w:r>
        <w:rPr>
          <w:rFonts w:hint="eastAsia"/>
          <w:iCs/>
          <w:szCs w:val="21"/>
          <w:lang w:eastAsia="zh-CN"/>
        </w:rPr>
        <w:t>等）</w:t>
      </w:r>
      <w:bookmarkStart w:id="23" w:name="_Hlk496871159"/>
      <w:r>
        <w:rPr>
          <w:rFonts w:hint="eastAsia"/>
          <w:iCs/>
          <w:szCs w:val="21"/>
          <w:lang w:eastAsia="zh-CN"/>
        </w:rPr>
        <w:t>、</w:t>
      </w:r>
      <w:bookmarkEnd w:id="23"/>
      <w:r>
        <w:rPr>
          <w:rFonts w:hint="eastAsia"/>
          <w:iCs/>
          <w:szCs w:val="21"/>
          <w:lang w:eastAsia="zh-CN"/>
        </w:rPr>
        <w:t>生命科学领域实验（如</w:t>
      </w:r>
      <w:r>
        <w:rPr>
          <w:iCs/>
          <w:szCs w:val="21"/>
          <w:lang w:eastAsia="zh-CN"/>
        </w:rPr>
        <w:t>PCR</w:t>
      </w:r>
      <w:r>
        <w:rPr>
          <w:rFonts w:hint="eastAsia"/>
          <w:iCs/>
          <w:szCs w:val="21"/>
          <w:lang w:eastAsia="zh-CN"/>
        </w:rPr>
        <w:t>、细胞培养、分子生物学、基因</w:t>
      </w:r>
      <w:r>
        <w:rPr>
          <w:iCs/>
          <w:szCs w:val="21"/>
          <w:lang w:eastAsia="zh-CN"/>
        </w:rPr>
        <w:t>测序</w:t>
      </w:r>
      <w:r>
        <w:rPr>
          <w:rFonts w:hint="eastAsia"/>
          <w:iCs/>
          <w:szCs w:val="21"/>
          <w:lang w:eastAsia="zh-CN"/>
        </w:rPr>
        <w:t>等）</w:t>
      </w:r>
      <w:r>
        <w:rPr>
          <w:iCs/>
          <w:szCs w:val="21"/>
          <w:lang w:eastAsia="zh-CN"/>
        </w:rPr>
        <w:t>。</w:t>
      </w:r>
    </w:p>
    <w:p>
      <w:pPr>
        <w:pStyle w:val="41"/>
        <w:spacing w:before="0" w:line="360" w:lineRule="auto"/>
        <w:ind w:left="357"/>
        <w:jc w:val="left"/>
        <w:rPr>
          <w:iCs/>
          <w:szCs w:val="21"/>
          <w:lang w:eastAsia="zh-CN"/>
        </w:rPr>
      </w:pPr>
      <w:r>
        <w:rPr>
          <w:rFonts w:hint="eastAsia" w:ascii="宋体" w:hAnsi="宋体"/>
          <w:color w:val="000000"/>
          <w:szCs w:val="21"/>
          <w:lang w:val="en-US" w:eastAsia="zh-CN"/>
        </w:rPr>
        <w:t>新发传染病研究室</w:t>
      </w:r>
      <w:r>
        <w:rPr>
          <w:rFonts w:ascii="宋体" w:hAnsi="宋体"/>
          <w:color w:val="000000"/>
          <w:szCs w:val="21"/>
          <w:lang w:eastAsia="zh-CN"/>
        </w:rPr>
        <w:t>需要购买</w:t>
      </w:r>
      <w:r>
        <w:rPr>
          <w:rFonts w:hint="eastAsia" w:ascii="宋体" w:hAnsi="宋体"/>
          <w:color w:val="000000"/>
          <w:szCs w:val="21"/>
          <w:lang w:val="en-US" w:eastAsia="zh-CN"/>
        </w:rPr>
        <w:t>1</w:t>
      </w:r>
      <w:r>
        <w:rPr>
          <w:rFonts w:ascii="宋体" w:hAnsi="宋体"/>
          <w:color w:val="000000"/>
          <w:szCs w:val="21"/>
          <w:lang w:eastAsia="zh-CN"/>
        </w:rPr>
        <w:t>台</w:t>
      </w:r>
      <w:r>
        <w:rPr>
          <w:rFonts w:hint="eastAsia"/>
          <w:iCs/>
          <w:szCs w:val="21"/>
          <w:lang w:eastAsia="zh-CN"/>
        </w:rPr>
        <w:t>纯水仪</w:t>
      </w:r>
      <w:r>
        <w:rPr>
          <w:rFonts w:hint="eastAsia"/>
          <w:color w:val="000000"/>
          <w:szCs w:val="21"/>
          <w:lang w:eastAsia="zh-CN"/>
        </w:rPr>
        <w:t>及其相关设备</w:t>
      </w:r>
      <w:r>
        <w:rPr>
          <w:rFonts w:ascii="宋体" w:hAnsi="宋体"/>
          <w:color w:val="000000"/>
          <w:szCs w:val="21"/>
          <w:lang w:eastAsia="zh-CN"/>
        </w:rPr>
        <w:t>，用于</w:t>
      </w:r>
      <w:r>
        <w:rPr>
          <w:rFonts w:hint="eastAsia" w:ascii="宋体" w:hAnsi="宋体"/>
          <w:color w:val="000000"/>
          <w:szCs w:val="21"/>
          <w:lang w:eastAsia="zh-CN"/>
        </w:rPr>
        <w:t>实验室用水解决方案，</w:t>
      </w:r>
      <w:r>
        <w:rPr>
          <w:lang w:eastAsia="zh-CN"/>
        </w:rPr>
        <w:t>可以随时随地、快速、方便地取用超纯水和纯水。</w:t>
      </w:r>
    </w:p>
    <w:permEnd w:id="8"/>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bookmarkStart w:id="49" w:name="_GoBack"/>
      <w:bookmarkEnd w:id="49"/>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iCs/>
                <w:szCs w:val="21"/>
                <w:lang w:eastAsia="zh-CN"/>
              </w:rPr>
              <w:t>纯水仪</w:t>
            </w:r>
            <w:r>
              <w:rPr>
                <w:rFonts w:hint="eastAsia"/>
                <w:color w:val="000000"/>
                <w:szCs w:val="21"/>
                <w:lang w:eastAsia="zh-CN"/>
              </w:rPr>
              <w:t>及其相关设备</w:t>
            </w:r>
            <w:r>
              <w:rPr>
                <w:rFonts w:hint="eastAsia"/>
                <w:color w:val="000000"/>
                <w:lang w:eastAsia="zh-CN"/>
              </w:rPr>
              <w:t>安装于</w:t>
            </w:r>
            <w:r>
              <w:rPr>
                <w:rFonts w:hint="eastAsia"/>
                <w:color w:val="000000"/>
                <w:szCs w:val="28"/>
                <w:lang w:val="en-US" w:eastAsia="zh-CN"/>
              </w:rPr>
              <w:t>新发传染病研究室</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lang w:eastAsia="zh-CN"/>
              </w:rPr>
              <w:t>仪器尺寸必须符合检测使用相关要求。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iCs/>
                <w:szCs w:val="21"/>
                <w:lang w:val="en-US" w:eastAsia="zh-CN"/>
              </w:rPr>
              <w:t>整机重量不超过40KG</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rFonts w:hint="eastAsia"/>
                <w:iCs/>
                <w:szCs w:val="21"/>
                <w:lang w:eastAsia="zh-CN"/>
              </w:rPr>
              <w:t>自来水</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iCs/>
                <w:szCs w:val="21"/>
                <w:lang w:eastAsia="zh-CN"/>
              </w:rPr>
            </w:pPr>
            <w:r>
              <w:rPr>
                <w:iCs/>
                <w:lang w:eastAsia="zh-CN"/>
              </w:rPr>
              <w:t>工作环境温度：能适应10</w:t>
            </w:r>
            <w:r>
              <w:rPr>
                <w:rFonts w:hint="eastAsia" w:ascii="宋体" w:hAnsi="宋体" w:cs="宋体"/>
                <w:iCs/>
                <w:lang w:eastAsia="zh-CN"/>
              </w:rPr>
              <w:t>℃</w:t>
            </w:r>
            <w:r>
              <w:rPr>
                <w:iCs/>
                <w:lang w:eastAsia="zh-CN"/>
              </w:rPr>
              <w:t>～30</w:t>
            </w:r>
            <w:r>
              <w:rPr>
                <w:rFonts w:hint="eastAsia" w:ascii="宋体" w:hAnsi="宋体" w:cs="宋体"/>
                <w:iCs/>
                <w:lang w:eastAsia="zh-CN"/>
              </w:rPr>
              <w:t>℃</w:t>
            </w:r>
            <w:r>
              <w:rPr>
                <w:iCs/>
                <w:lang w:eastAsia="zh-CN"/>
              </w:rPr>
              <w:t>环境</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lang w:eastAsia="zh-CN"/>
              </w:rPr>
              <w:t>工作环境湿度：至少包括45%～65%</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iCs/>
                <w:lang w:eastAsia="zh-CN"/>
              </w:rPr>
              <w:t>～220±10%V，50±1Hz</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Cs/>
                <w:lang w:eastAsia="zh-CN"/>
              </w:rPr>
            </w:pPr>
            <w:r>
              <w:rPr>
                <w:iCs/>
                <w:lang w:eastAsia="zh-CN"/>
              </w:rPr>
              <w:t>设备的生产和清洁应符合人体工程学</w:t>
            </w:r>
            <w:r>
              <w:rPr>
                <w:rFonts w:hint="eastAsia"/>
                <w:iCs/>
                <w:lang w:eastAsia="zh-CN"/>
              </w:rPr>
              <w:t>，</w:t>
            </w:r>
            <w:r>
              <w:rPr>
                <w:iCs/>
                <w:lang w:eastAsia="zh-CN"/>
              </w:rPr>
              <w:t>设备上应没有尖锐锋利的部位</w:t>
            </w:r>
            <w:r>
              <w:rPr>
                <w:rFonts w:hint="eastAsia"/>
                <w:iCs/>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41"/>
        <w:spacing w:before="0" w:line="360" w:lineRule="auto"/>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iCs/>
                <w:szCs w:val="21"/>
                <w:lang w:eastAsia="zh-CN"/>
              </w:rPr>
            </w:pPr>
            <w:r>
              <w:rPr>
                <w:rFonts w:hint="eastAsia"/>
                <w:iCs/>
                <w:lang w:eastAsia="zh-CN"/>
              </w:rPr>
              <w:t>系统以满足进水</w:t>
            </w:r>
            <w:r>
              <w:rPr>
                <w:iCs/>
                <w:lang w:eastAsia="zh-CN"/>
              </w:rPr>
              <w:t>条件的自来水作为进水，生产</w:t>
            </w:r>
            <w:r>
              <w:rPr>
                <w:rFonts w:hint="eastAsia"/>
                <w:iCs/>
                <w:lang w:eastAsia="zh-CN"/>
              </w:rPr>
              <w:t>制备纯水、</w:t>
            </w:r>
            <w:r>
              <w:rPr>
                <w:iCs/>
                <w:lang w:eastAsia="zh-CN"/>
              </w:rPr>
              <w:t>超纯水</w:t>
            </w:r>
            <w:r>
              <w:rPr>
                <w:rFonts w:hint="eastAsia"/>
                <w:iCs/>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360" w:lineRule="auto"/>
              <w:rPr>
                <w:rFonts w:cs="Arial" w:asciiTheme="minorEastAsia" w:hAnsiTheme="minorEastAsia" w:eastAsiaTheme="minorEastAsia"/>
                <w:iCs/>
                <w:szCs w:val="21"/>
                <w:lang w:val="it-IT" w:eastAsia="zh-CN"/>
              </w:rPr>
            </w:pPr>
            <w:r>
              <w:rPr>
                <w:rFonts w:hint="eastAsia" w:asciiTheme="majorEastAsia" w:hAnsiTheme="majorEastAsia" w:eastAsiaTheme="majorEastAsia"/>
                <w:iCs/>
                <w:szCs w:val="21"/>
                <w:lang w:eastAsia="zh-CN"/>
              </w:rPr>
              <w:t>纯水产水流速：5L/</w:t>
            </w:r>
            <w:r>
              <w:rPr>
                <w:rFonts w:hint="eastAsia" w:asciiTheme="majorEastAsia" w:hAnsiTheme="majorEastAsia" w:eastAsiaTheme="majorEastAsia"/>
                <w:iCs/>
                <w:szCs w:val="21"/>
                <w:lang w:val="en-US" w:eastAsia="zh-CN"/>
              </w:rPr>
              <w:t>min</w:t>
            </w:r>
            <w:r>
              <w:rPr>
                <w:rFonts w:hint="eastAsia" w:asciiTheme="majorEastAsia" w:hAnsiTheme="majorEastAsia" w:eastAsiaTheme="majorEastAsia"/>
                <w:iCs/>
                <w:szCs w:val="21"/>
                <w:lang w:eastAsia="zh-CN"/>
              </w:rPr>
              <w:t>；超纯水产水流速：2</w:t>
            </w:r>
            <w:r>
              <w:rPr>
                <w:rFonts w:asciiTheme="majorEastAsia" w:hAnsiTheme="majorEastAsia" w:eastAsiaTheme="majorEastAsia"/>
                <w:iCs/>
                <w:szCs w:val="21"/>
                <w:lang w:eastAsia="zh-CN"/>
              </w:rPr>
              <w:t>L/min</w:t>
            </w:r>
            <w:r>
              <w:rPr>
                <w:rFonts w:hint="eastAsia" w:asciiTheme="majorEastAsia" w:hAnsiTheme="majorEastAsia" w:eastAsiaTheme="majorEastAsia"/>
                <w:iCs/>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i/>
                <w:color w:val="0070C0"/>
                <w:kern w:val="0"/>
                <w:szCs w:val="21"/>
                <w:lang w:val="en-GB"/>
              </w:rPr>
            </w:pPr>
            <w:permStart w:id="23" w:edGrp="everyone"/>
          </w:p>
        </w:tc>
        <w:tc>
          <w:tcPr>
            <w:tcW w:w="7128" w:type="dxa"/>
            <w:shd w:val="clear" w:color="auto" w:fill="auto"/>
            <w:vAlign w:val="center"/>
          </w:tcPr>
          <w:p>
            <w:pPr>
              <w:spacing w:line="360" w:lineRule="auto"/>
              <w:rPr>
                <w:rFonts w:cs="Arial" w:asciiTheme="majorEastAsia" w:hAnsiTheme="majorEastAsia" w:eastAsiaTheme="majorEastAsia"/>
                <w:b/>
                <w:iCs/>
                <w:szCs w:val="21"/>
                <w:lang w:eastAsia="zh-CN"/>
              </w:rPr>
            </w:pPr>
            <w:r>
              <w:rPr>
                <w:rFonts w:hint="eastAsia" w:asciiTheme="majorEastAsia" w:hAnsiTheme="majorEastAsia" w:eastAsiaTheme="majorEastAsia"/>
                <w:iCs/>
                <w:szCs w:val="21"/>
                <w:lang w:eastAsia="zh-CN"/>
              </w:rPr>
              <w:t>一级超纯水：产水电阻率</w:t>
            </w:r>
            <w:r>
              <w:rPr>
                <w:rFonts w:asciiTheme="majorEastAsia" w:hAnsiTheme="majorEastAsia" w:eastAsiaTheme="majorEastAsia"/>
                <w:iCs/>
                <w:szCs w:val="21"/>
                <w:lang w:eastAsia="zh-CN"/>
              </w:rPr>
              <w:t xml:space="preserve"> 18.2 MΩ.cm @ 25</w:t>
            </w:r>
            <w:r>
              <w:rPr>
                <w:rFonts w:hint="eastAsia" w:asciiTheme="majorEastAsia" w:hAnsiTheme="majorEastAsia" w:eastAsiaTheme="majorEastAsia"/>
                <w:iCs/>
                <w:szCs w:val="21"/>
                <w:lang w:eastAsia="zh-CN"/>
              </w:rPr>
              <w:t>℃;</w:t>
            </w:r>
            <w:r>
              <w:rPr>
                <w:rFonts w:asciiTheme="majorEastAsia" w:hAnsiTheme="majorEastAsia" w:eastAsiaTheme="majorEastAsia"/>
                <w:iCs/>
                <w:szCs w:val="21"/>
                <w:lang w:eastAsia="zh-CN"/>
              </w:rPr>
              <w:t>TOC</w:t>
            </w:r>
            <w:r>
              <w:rPr>
                <w:rFonts w:hint="eastAsia" w:asciiTheme="majorEastAsia" w:hAnsiTheme="majorEastAsia" w:eastAsiaTheme="majorEastAsia"/>
                <w:iCs/>
                <w:szCs w:val="21"/>
                <w:lang w:eastAsia="zh-CN"/>
              </w:rPr>
              <w:t>含量</w:t>
            </w:r>
            <w:r>
              <w:rPr>
                <w:rFonts w:asciiTheme="majorEastAsia" w:hAnsiTheme="majorEastAsia" w:eastAsiaTheme="majorEastAsia"/>
                <w:iCs/>
                <w:szCs w:val="21"/>
                <w:lang w:eastAsia="zh-CN"/>
              </w:rPr>
              <w:t xml:space="preserve"> ≤2 ppb;</w:t>
            </w:r>
            <w:r>
              <w:rPr>
                <w:rFonts w:hint="eastAsia" w:asciiTheme="majorEastAsia" w:hAnsiTheme="majorEastAsia" w:eastAsiaTheme="majorEastAsia"/>
                <w:iCs/>
                <w:szCs w:val="21"/>
                <w:lang w:eastAsia="zh-CN"/>
              </w:rPr>
              <w:t>微粒无</w:t>
            </w:r>
            <w:r>
              <w:rPr>
                <w:rFonts w:asciiTheme="majorEastAsia" w:hAnsiTheme="majorEastAsia" w:eastAsiaTheme="majorEastAsia"/>
                <w:iCs/>
                <w:szCs w:val="21"/>
                <w:lang w:eastAsia="zh-CN"/>
              </w:rPr>
              <w:t>粒径</w:t>
            </w:r>
            <w:r>
              <w:rPr>
                <w:rFonts w:hint="eastAsia" w:asciiTheme="majorEastAsia" w:hAnsiTheme="majorEastAsia" w:eastAsiaTheme="majorEastAsia"/>
                <w:iCs/>
                <w:szCs w:val="21"/>
                <w:lang w:eastAsia="zh-CN"/>
              </w:rPr>
              <w:t>&gt;</w:t>
            </w:r>
            <w:r>
              <w:rPr>
                <w:rFonts w:asciiTheme="majorEastAsia" w:hAnsiTheme="majorEastAsia" w:eastAsiaTheme="majorEastAsia"/>
                <w:iCs/>
                <w:szCs w:val="21"/>
                <w:lang w:eastAsia="zh-CN"/>
              </w:rPr>
              <w:t>0.22μm</w:t>
            </w:r>
            <w:r>
              <w:rPr>
                <w:rFonts w:hint="eastAsia" w:asciiTheme="majorEastAsia" w:hAnsiTheme="majorEastAsia" w:eastAsiaTheme="majorEastAsia"/>
                <w:iCs/>
                <w:szCs w:val="21"/>
                <w:lang w:eastAsia="zh-CN"/>
              </w:rPr>
              <w:t xml:space="preserve">微粒 </w:t>
            </w:r>
            <w:r>
              <w:rPr>
                <w:rFonts w:asciiTheme="majorEastAsia" w:hAnsiTheme="majorEastAsia" w:eastAsiaTheme="majorEastAsia"/>
                <w:iCs/>
                <w:szCs w:val="21"/>
                <w:lang w:eastAsia="zh-CN"/>
              </w:rPr>
              <w:t>;</w:t>
            </w:r>
            <w:r>
              <w:rPr>
                <w:rFonts w:hint="eastAsia" w:asciiTheme="majorEastAsia" w:hAnsiTheme="majorEastAsia" w:eastAsiaTheme="majorEastAsia"/>
                <w:iCs/>
                <w:szCs w:val="21"/>
                <w:lang w:eastAsia="zh-CN"/>
              </w:rPr>
              <w:t xml:space="preserve">细菌 </w:t>
            </w:r>
            <w:r>
              <w:rPr>
                <w:rFonts w:asciiTheme="majorEastAsia" w:hAnsiTheme="majorEastAsia" w:eastAsiaTheme="majorEastAsia"/>
                <w:iCs/>
                <w:szCs w:val="21"/>
                <w:lang w:eastAsia="zh-CN"/>
              </w:rPr>
              <w:t>&lt;0.01CFU/mL;</w:t>
            </w:r>
            <w:r>
              <w:rPr>
                <w:rFonts w:hint="eastAsia" w:asciiTheme="majorEastAsia" w:hAnsiTheme="majorEastAsia" w:eastAsiaTheme="majorEastAsia"/>
                <w:iCs/>
                <w:szCs w:val="21"/>
                <w:lang w:eastAsia="zh-CN"/>
              </w:rPr>
              <w:t xml:space="preserve"> 热源含量</w:t>
            </w:r>
            <w:r>
              <w:rPr>
                <w:rFonts w:asciiTheme="majorEastAsia" w:hAnsiTheme="majorEastAsia" w:eastAsiaTheme="majorEastAsia"/>
                <w:iCs/>
                <w:szCs w:val="21"/>
                <w:lang w:eastAsia="zh-CN"/>
              </w:rPr>
              <w:t>&lt;0.001 Eu/mL; RNases  &lt;1 pg/mL; DNases  &lt;5 pg/mL;</w:t>
            </w:r>
            <w:r>
              <w:rPr>
                <w:rFonts w:hint="eastAsia" w:asciiTheme="majorEastAsia" w:hAnsiTheme="majorEastAsia" w:eastAsiaTheme="majorEastAsia"/>
                <w:iCs/>
                <w:szCs w:val="21"/>
                <w:lang w:eastAsia="zh-CN"/>
              </w:rPr>
              <w:t>蛋白</w:t>
            </w:r>
            <w:r>
              <w:rPr>
                <w:rFonts w:asciiTheme="majorEastAsia" w:hAnsiTheme="majorEastAsia" w:eastAsiaTheme="majorEastAsia"/>
                <w:iCs/>
                <w:szCs w:val="21"/>
                <w:lang w:eastAsia="zh-CN"/>
              </w:rPr>
              <w:t>酶</w:t>
            </w:r>
            <w:r>
              <w:rPr>
                <w:rFonts w:hint="eastAsia" w:asciiTheme="majorEastAsia" w:hAnsiTheme="majorEastAsia" w:eastAsiaTheme="majorEastAsia"/>
                <w:iCs/>
                <w:szCs w:val="21"/>
                <w:lang w:eastAsia="zh-CN"/>
              </w:rPr>
              <w:t>*</w:t>
            </w:r>
            <w:r>
              <w:rPr>
                <w:rFonts w:asciiTheme="majorEastAsia" w:hAnsiTheme="majorEastAsia" w:eastAsiaTheme="majorEastAsia"/>
                <w:iCs/>
                <w:szCs w:val="21"/>
                <w:lang w:eastAsia="zh-CN"/>
              </w:rPr>
              <w:t xml:space="preserve">&lt;0.15 μg/mL </w:t>
            </w:r>
            <w:r>
              <w:rPr>
                <w:rFonts w:hint="eastAsia" w:asciiTheme="majorEastAsia" w:hAnsiTheme="majorEastAsia" w:eastAsiaTheme="majorEastAsia"/>
                <w:iCs/>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360" w:lineRule="auto"/>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纯水产水水质电阻率 ＞ 5 MΩ·cm＠25℃； 典型为10～15 MΩ·cm＠25℃，总有机碳含量(TOC) ＜ 30ppb。</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Theme="majorEastAsia" w:hAnsiTheme="majorEastAsia" w:eastAsiaTheme="majorEastAsia"/>
                <w:iCs/>
                <w:szCs w:val="21"/>
                <w:lang w:eastAsia="zh-CN"/>
              </w:rPr>
            </w:pPr>
            <w:r>
              <w:rPr>
                <w:rFonts w:hint="eastAsia" w:asciiTheme="minorEastAsia" w:hAnsiTheme="minorEastAsia" w:eastAsiaTheme="minorEastAsia"/>
                <w:iCs/>
                <w:lang w:eastAsia="zh-CN"/>
              </w:rPr>
              <w:t>超纯水产水速度为逐滴至最大</w:t>
            </w:r>
            <w:r>
              <w:rPr>
                <w:rFonts w:asciiTheme="minorEastAsia" w:hAnsiTheme="minorEastAsia" w:eastAsiaTheme="minorEastAsia"/>
                <w:iCs/>
                <w:lang w:eastAsia="zh-CN"/>
              </w:rPr>
              <w:t>2 L/min</w:t>
            </w:r>
            <w:r>
              <w:rPr>
                <w:rFonts w:hint="eastAsia" w:asciiTheme="minorEastAsia" w:hAnsiTheme="minorEastAsia" w:eastAsiaTheme="minorEastAsia"/>
                <w:iCs/>
                <w:lang w:eastAsia="zh-CN"/>
              </w:rPr>
              <w:t>，可以</w:t>
            </w:r>
            <w:r>
              <w:rPr>
                <w:rFonts w:asciiTheme="minorEastAsia" w:hAnsiTheme="minorEastAsia" w:eastAsiaTheme="minorEastAsia"/>
                <w:iCs/>
                <w:lang w:eastAsia="zh-CN"/>
              </w:rPr>
              <w:t>选择</w:t>
            </w:r>
            <w:r>
              <w:rPr>
                <w:rFonts w:hint="eastAsia" w:asciiTheme="minorEastAsia" w:hAnsiTheme="minorEastAsia" w:eastAsiaTheme="minorEastAsia"/>
                <w:iCs/>
                <w:lang w:eastAsia="zh-CN"/>
              </w:rPr>
              <w:t>8种</w:t>
            </w:r>
            <w:r>
              <w:rPr>
                <w:rFonts w:asciiTheme="minorEastAsia" w:hAnsiTheme="minorEastAsia" w:eastAsiaTheme="minorEastAsia"/>
                <w:iCs/>
                <w:lang w:eastAsia="zh-CN"/>
              </w:rPr>
              <w:t>不同的取水流速</w:t>
            </w:r>
            <w:r>
              <w:rPr>
                <w:rFonts w:hint="eastAsia" w:asciiTheme="minorEastAsia" w:hAnsiTheme="minorEastAsia" w:eastAsiaTheme="minorEastAsia"/>
                <w:iCs/>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Theme="majorEastAsia" w:hAnsiTheme="majorEastAsia" w:eastAsiaTheme="majorEastAsia"/>
                <w:iCs/>
                <w:szCs w:val="21"/>
                <w:lang w:eastAsia="zh-CN"/>
              </w:rPr>
            </w:pPr>
            <w:r>
              <w:rPr>
                <w:rFonts w:hint="eastAsia" w:asciiTheme="minorEastAsia" w:hAnsiTheme="minorEastAsia" w:eastAsiaTheme="minorEastAsia"/>
                <w:iCs/>
                <w:lang w:eastAsia="zh-CN"/>
              </w:rPr>
              <w:t>纯水产水流速5</w:t>
            </w:r>
            <w:r>
              <w:rPr>
                <w:rFonts w:hint="eastAsia" w:asciiTheme="minorEastAsia" w:hAnsiTheme="minorEastAsia" w:eastAsiaTheme="minorEastAsia"/>
                <w:iCs/>
                <w:lang w:val="en-US" w:eastAsia="zh-CN"/>
              </w:rPr>
              <w:t xml:space="preserve"> </w:t>
            </w:r>
            <w:r>
              <w:rPr>
                <w:rFonts w:hint="eastAsia" w:asciiTheme="minorEastAsia" w:hAnsiTheme="minorEastAsia" w:eastAsiaTheme="minorEastAsia"/>
                <w:iCs/>
                <w:lang w:eastAsia="zh-CN"/>
              </w:rPr>
              <w:t>L/</w:t>
            </w:r>
            <w:r>
              <w:rPr>
                <w:rFonts w:hint="eastAsia" w:asciiTheme="minorEastAsia" w:hAnsiTheme="minorEastAsia" w:eastAsiaTheme="minorEastAsia"/>
                <w:iCs/>
                <w:lang w:val="en-US" w:eastAsia="zh-CN"/>
              </w:rPr>
              <w:t>min</w:t>
            </w:r>
            <w:r>
              <w:rPr>
                <w:rFonts w:hint="eastAsia" w:asciiTheme="minorEastAsia" w:hAnsiTheme="minorEastAsia" w:eastAsiaTheme="minorEastAsia"/>
                <w:iCs/>
                <w:lang w:eastAsia="zh-CN"/>
              </w:rPr>
              <w:t>，纯水</w:t>
            </w:r>
            <w:r>
              <w:rPr>
                <w:rFonts w:asciiTheme="minorEastAsia" w:hAnsiTheme="minorEastAsia" w:eastAsiaTheme="minorEastAsia"/>
                <w:iCs/>
                <w:lang w:eastAsia="zh-CN"/>
              </w:rPr>
              <w:t>产水</w:t>
            </w:r>
            <w:r>
              <w:rPr>
                <w:rFonts w:hint="eastAsia" w:asciiTheme="minorEastAsia" w:hAnsiTheme="minorEastAsia" w:eastAsiaTheme="minorEastAsia"/>
                <w:iCs/>
                <w:lang w:eastAsia="zh-CN"/>
              </w:rPr>
              <w:t>可以</w:t>
            </w:r>
            <w:r>
              <w:rPr>
                <w:rFonts w:asciiTheme="minorEastAsia" w:hAnsiTheme="minorEastAsia" w:eastAsiaTheme="minorEastAsia"/>
                <w:iCs/>
                <w:lang w:eastAsia="zh-CN"/>
              </w:rPr>
              <w:t>选择2</w:t>
            </w:r>
            <w:r>
              <w:rPr>
                <w:rFonts w:hint="eastAsia" w:asciiTheme="minorEastAsia" w:hAnsiTheme="minorEastAsia" w:eastAsiaTheme="minorEastAsia"/>
                <w:iCs/>
                <w:lang w:eastAsia="zh-CN"/>
              </w:rPr>
              <w:t>种</w:t>
            </w:r>
            <w:r>
              <w:rPr>
                <w:rFonts w:asciiTheme="minorEastAsia" w:hAnsiTheme="minorEastAsia" w:eastAsiaTheme="minorEastAsia"/>
                <w:iCs/>
                <w:lang w:eastAsia="zh-CN"/>
              </w:rPr>
              <w:t>不同</w:t>
            </w:r>
            <w:r>
              <w:rPr>
                <w:rFonts w:hint="eastAsia" w:asciiTheme="minorEastAsia" w:hAnsiTheme="minorEastAsia" w:eastAsiaTheme="minorEastAsia"/>
                <w:iCs/>
                <w:lang w:eastAsia="zh-CN"/>
              </w:rPr>
              <w:t>取水</w:t>
            </w:r>
            <w:r>
              <w:rPr>
                <w:rFonts w:asciiTheme="minorEastAsia" w:hAnsiTheme="minorEastAsia" w:eastAsiaTheme="minorEastAsia"/>
                <w:iCs/>
                <w:lang w:eastAsia="zh-CN"/>
              </w:rPr>
              <w:t>流速</w:t>
            </w:r>
            <w:r>
              <w:rPr>
                <w:rFonts w:hint="eastAsia" w:asciiTheme="minorEastAsia" w:hAnsiTheme="minorEastAsia" w:eastAsiaTheme="minorEastAsia"/>
                <w:iCs/>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Theme="majorEastAsia" w:hAnsiTheme="majorEastAsia" w:eastAsiaTheme="majorEastAsia"/>
                <w:iCs/>
                <w:color w:val="0070C0"/>
                <w:szCs w:val="21"/>
                <w:lang w:eastAsia="zh-CN"/>
              </w:rPr>
            </w:pPr>
            <w:r>
              <w:rPr>
                <w:rFonts w:asciiTheme="majorEastAsia" w:hAnsiTheme="majorEastAsia" w:eastAsiaTheme="majorEastAsia"/>
                <w:iCs/>
                <w:szCs w:val="21"/>
                <w:lang w:eastAsia="zh-CN"/>
              </w:rPr>
              <w:t>内置流量计，</w:t>
            </w:r>
            <w:r>
              <w:rPr>
                <w:rFonts w:hint="eastAsia" w:asciiTheme="majorEastAsia" w:hAnsiTheme="majorEastAsia" w:eastAsiaTheme="majorEastAsia"/>
                <w:iCs/>
                <w:szCs w:val="21"/>
                <w:lang w:eastAsia="zh-CN"/>
              </w:rPr>
              <w:t>两种</w:t>
            </w:r>
            <w:r>
              <w:rPr>
                <w:rFonts w:asciiTheme="majorEastAsia" w:hAnsiTheme="majorEastAsia" w:eastAsiaTheme="majorEastAsia"/>
                <w:iCs/>
                <w:szCs w:val="21"/>
                <w:lang w:eastAsia="zh-CN"/>
              </w:rPr>
              <w:t>取水功能选择</w:t>
            </w:r>
            <w:r>
              <w:rPr>
                <w:rFonts w:hint="eastAsia" w:asciiTheme="majorEastAsia" w:hAnsiTheme="majorEastAsia" w:eastAsiaTheme="majorEastAsia"/>
                <w:iCs/>
                <w:szCs w:val="21"/>
                <w:lang w:eastAsia="zh-CN"/>
              </w:rPr>
              <w:t>：</w:t>
            </w:r>
            <w:r>
              <w:rPr>
                <w:rFonts w:asciiTheme="majorEastAsia" w:hAnsiTheme="majorEastAsia" w:eastAsiaTheme="majorEastAsia"/>
                <w:iCs/>
                <w:szCs w:val="21"/>
                <w:lang w:eastAsia="zh-CN"/>
              </w:rPr>
              <w:t>定量取水范围：20mL～100L，辅助定容取水范围：50mL～5L</w:t>
            </w:r>
            <w:r>
              <w:rPr>
                <w:rFonts w:hint="eastAsia" w:asciiTheme="majorEastAsia" w:hAnsiTheme="majorEastAsia" w:eastAsiaTheme="majorEastAsia"/>
                <w:iCs/>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Theme="majorEastAsia" w:hAnsiTheme="majorEastAsia" w:eastAsiaTheme="majorEastAsia"/>
                <w:iCs/>
                <w:color w:val="0070C0"/>
                <w:szCs w:val="21"/>
                <w:lang w:eastAsia="zh-CN"/>
              </w:rPr>
            </w:pPr>
            <w:r>
              <w:rPr>
                <w:rFonts w:hint="eastAsia" w:asciiTheme="majorEastAsia" w:hAnsiTheme="majorEastAsia" w:eastAsiaTheme="majorEastAsia"/>
                <w:iCs/>
                <w:szCs w:val="21"/>
                <w:lang w:eastAsia="zh-CN"/>
              </w:rPr>
              <w:t>标配265</w:t>
            </w:r>
            <w:r>
              <w:rPr>
                <w:rFonts w:asciiTheme="majorEastAsia" w:hAnsiTheme="majorEastAsia" w:eastAsiaTheme="majorEastAsia"/>
                <w:iCs/>
                <w:szCs w:val="21"/>
                <w:lang w:eastAsia="zh-CN"/>
              </w:rPr>
              <w:t>nm UVC LED杀菌紫外灯</w:t>
            </w:r>
            <w:r>
              <w:rPr>
                <w:rFonts w:hint="eastAsia" w:asciiTheme="majorEastAsia" w:hAnsiTheme="majorEastAsia" w:eastAsiaTheme="majorEastAsia"/>
                <w:iCs/>
                <w:szCs w:val="21"/>
                <w:lang w:eastAsia="zh-CN"/>
              </w:rPr>
              <w:t>，</w:t>
            </w:r>
            <w:r>
              <w:rPr>
                <w:rFonts w:asciiTheme="majorEastAsia" w:hAnsiTheme="majorEastAsia" w:eastAsiaTheme="majorEastAsia"/>
                <w:iCs/>
                <w:szCs w:val="21"/>
                <w:lang w:eastAsia="zh-CN"/>
              </w:rPr>
              <w:t>采用无汞</w:t>
            </w:r>
            <w:r>
              <w:rPr>
                <w:rFonts w:hint="eastAsia" w:asciiTheme="majorEastAsia" w:hAnsiTheme="majorEastAsia" w:eastAsiaTheme="majorEastAsia"/>
                <w:iCs/>
                <w:szCs w:val="21"/>
                <w:lang w:eastAsia="zh-CN"/>
              </w:rPr>
              <w:t>环保</w:t>
            </w:r>
            <w:r>
              <w:rPr>
                <w:rFonts w:asciiTheme="majorEastAsia" w:hAnsiTheme="majorEastAsia" w:eastAsiaTheme="majorEastAsia"/>
                <w:iCs/>
                <w:szCs w:val="21"/>
                <w:lang w:eastAsia="zh-CN"/>
              </w:rPr>
              <w:t>设计，有效降低TOC水平至2ppb以下。</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系统</w:t>
            </w:r>
            <w:r>
              <w:rPr>
                <w:rFonts w:asciiTheme="majorEastAsia" w:hAnsiTheme="majorEastAsia" w:eastAsiaTheme="majorEastAsia"/>
                <w:iCs/>
                <w:szCs w:val="21"/>
                <w:lang w:eastAsia="zh-CN"/>
              </w:rPr>
              <w:t>水质监测采用高精度的在线电阻率仪，</w:t>
            </w:r>
            <w:r>
              <w:rPr>
                <w:rFonts w:hint="eastAsia" w:asciiTheme="majorEastAsia" w:hAnsiTheme="majorEastAsia" w:eastAsiaTheme="majorEastAsia"/>
                <w:iCs/>
                <w:szCs w:val="21"/>
                <w:lang w:eastAsia="zh-CN"/>
              </w:rPr>
              <w:t>电池</w:t>
            </w:r>
            <w:r>
              <w:rPr>
                <w:rFonts w:asciiTheme="majorEastAsia" w:hAnsiTheme="majorEastAsia" w:eastAsiaTheme="majorEastAsia"/>
                <w:iCs/>
                <w:szCs w:val="21"/>
                <w:lang w:eastAsia="zh-CN"/>
              </w:rPr>
              <w:t>常数0.01cm-1, 提供电阻率检测器原厂检验证书</w:t>
            </w:r>
            <w:r>
              <w:rPr>
                <w:rFonts w:hint="eastAsia" w:asciiTheme="majorEastAsia" w:hAnsiTheme="majorEastAsia" w:eastAsiaTheme="majorEastAsia"/>
                <w:iCs/>
                <w:szCs w:val="21"/>
                <w:lang w:eastAsia="zh-CN"/>
              </w:rPr>
              <w:t>模板</w:t>
            </w:r>
            <w:r>
              <w:rPr>
                <w:rFonts w:asciiTheme="majorEastAsia" w:hAnsiTheme="majorEastAsia" w:eastAsiaTheme="majorEastAsia"/>
                <w:iCs/>
                <w:szCs w:val="21"/>
                <w:lang w:eastAsia="zh-CN"/>
              </w:rPr>
              <w:t>，随</w:t>
            </w:r>
            <w:r>
              <w:rPr>
                <w:rFonts w:hint="eastAsia" w:asciiTheme="majorEastAsia" w:hAnsiTheme="majorEastAsia" w:eastAsiaTheme="majorEastAsia"/>
                <w:iCs/>
                <w:szCs w:val="21"/>
                <w:lang w:eastAsia="zh-CN"/>
              </w:rPr>
              <w:t>主</w:t>
            </w:r>
            <w:r>
              <w:rPr>
                <w:rFonts w:asciiTheme="majorEastAsia" w:hAnsiTheme="majorEastAsia" w:eastAsiaTheme="majorEastAsia"/>
                <w:iCs/>
                <w:szCs w:val="21"/>
                <w:lang w:eastAsia="zh-CN"/>
              </w:rPr>
              <w:t>机提供电阻率检验证书原件。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内置</w:t>
            </w:r>
            <w:r>
              <w:rPr>
                <w:rFonts w:asciiTheme="majorEastAsia" w:hAnsiTheme="majorEastAsia" w:eastAsiaTheme="majorEastAsia"/>
                <w:iCs/>
                <w:szCs w:val="21"/>
                <w:lang w:eastAsia="zh-CN"/>
              </w:rPr>
              <w:t>独立在线检测超纯水中的TOC. 检测范围:0.5-999.9ppb; 检测精度±0.1ppb</w:t>
            </w:r>
            <w:r>
              <w:rPr>
                <w:rFonts w:hint="eastAsia" w:asciiTheme="majorEastAsia" w:hAnsiTheme="majorEastAsia" w:eastAsiaTheme="majorEastAsia"/>
                <w:iCs/>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产水储存于外置50L智能</w:t>
            </w:r>
            <w:r>
              <w:rPr>
                <w:rFonts w:asciiTheme="majorEastAsia" w:hAnsiTheme="majorEastAsia" w:eastAsiaTheme="majorEastAsia"/>
                <w:iCs/>
                <w:szCs w:val="21"/>
                <w:lang w:eastAsia="zh-CN"/>
              </w:rPr>
              <w:t>纯水蓄</w:t>
            </w:r>
            <w:r>
              <w:rPr>
                <w:rFonts w:hint="eastAsia" w:asciiTheme="majorEastAsia" w:hAnsiTheme="majorEastAsia" w:eastAsiaTheme="majorEastAsia"/>
                <w:iCs/>
                <w:szCs w:val="21"/>
                <w:lang w:eastAsia="zh-CN"/>
              </w:rPr>
              <w:t>水箱， 圆锥形可完全排空, 标配空气过滤器、电子</w:t>
            </w:r>
            <w:r>
              <w:rPr>
                <w:rFonts w:asciiTheme="majorEastAsia" w:hAnsiTheme="majorEastAsia" w:eastAsiaTheme="majorEastAsia"/>
                <w:iCs/>
                <w:szCs w:val="21"/>
                <w:lang w:eastAsia="zh-CN"/>
              </w:rPr>
              <w:t>溢流器、</w:t>
            </w:r>
            <w:r>
              <w:rPr>
                <w:rFonts w:hint="eastAsia" w:asciiTheme="majorEastAsia" w:hAnsiTheme="majorEastAsia" w:eastAsiaTheme="majorEastAsia"/>
                <w:iCs/>
                <w:szCs w:val="21"/>
                <w:lang w:eastAsia="zh-CN"/>
              </w:rPr>
              <w:t>2</w:t>
            </w:r>
            <w:r>
              <w:rPr>
                <w:rFonts w:asciiTheme="majorEastAsia" w:hAnsiTheme="majorEastAsia" w:eastAsiaTheme="majorEastAsia"/>
                <w:iCs/>
                <w:szCs w:val="21"/>
                <w:lang w:eastAsia="zh-CN"/>
              </w:rPr>
              <w:t xml:space="preserve">65nm UVC LED </w:t>
            </w:r>
            <w:r>
              <w:rPr>
                <w:rFonts w:hint="eastAsia" w:asciiTheme="majorEastAsia" w:hAnsiTheme="majorEastAsia" w:eastAsiaTheme="majorEastAsia"/>
                <w:iCs/>
                <w:szCs w:val="21"/>
                <w:lang w:eastAsia="zh-CN"/>
              </w:rPr>
              <w:t>A</w:t>
            </w:r>
            <w:r>
              <w:rPr>
                <w:rFonts w:asciiTheme="majorEastAsia" w:hAnsiTheme="majorEastAsia" w:eastAsiaTheme="majorEastAsia"/>
                <w:iCs/>
                <w:szCs w:val="21"/>
                <w:lang w:eastAsia="zh-CN"/>
              </w:rPr>
              <w:t>SM杀菌紫外灯、</w:t>
            </w:r>
            <w:r>
              <w:rPr>
                <w:rFonts w:hint="eastAsia" w:asciiTheme="majorEastAsia" w:hAnsiTheme="majorEastAsia" w:eastAsiaTheme="majorEastAsia"/>
                <w:iCs/>
                <w:szCs w:val="21"/>
                <w:lang w:eastAsia="zh-CN"/>
              </w:rPr>
              <w:t>压力液位传感器、漏水监测器。</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Theme="majorEastAsia" w:hAnsiTheme="majorEastAsia" w:eastAsiaTheme="majorEastAsia"/>
                <w:iCs/>
                <w:szCs w:val="21"/>
                <w:lang w:eastAsia="zh-CN"/>
              </w:rPr>
              <w:t>新型IPAK Gard® 预处理柱含皱褶过滤器和碳块组件，可高效去除自来水中的胶体、微粒和游离氯。IPAK Quanta® 精滤柱使用创新的IQnano® 离子交换树脂去除离子，使离子含量低至痕量水平。IQnano® 树脂的小珠粒径显着改善了动力学性能，能够</w:t>
            </w:r>
            <w:r>
              <w:rPr>
                <w:rFonts w:asciiTheme="majorEastAsia" w:hAnsiTheme="majorEastAsia" w:eastAsiaTheme="majorEastAsia"/>
                <w:iCs/>
                <w:szCs w:val="21"/>
                <w:lang w:eastAsia="zh-CN"/>
              </w:rPr>
              <w:t>生产更佳的水质</w:t>
            </w:r>
            <w:r>
              <w:rPr>
                <w:rFonts w:hint="eastAsia" w:asciiTheme="majorEastAsia" w:hAnsiTheme="majorEastAsia" w:eastAsiaTheme="majorEastAsia"/>
                <w:iCs/>
                <w:szCs w:val="21"/>
                <w:lang w:eastAsia="zh-CN"/>
              </w:rPr>
              <w:t>，</w:t>
            </w:r>
            <w:r>
              <w:rPr>
                <w:rFonts w:asciiTheme="majorEastAsia" w:hAnsiTheme="majorEastAsia" w:eastAsiaTheme="majorEastAsia"/>
                <w:iCs/>
                <w:szCs w:val="21"/>
                <w:lang w:eastAsia="zh-CN"/>
              </w:rPr>
              <w:t>并提供出厂质量证书。</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asciiTheme="majorEastAsia" w:hAnsiTheme="majorEastAsia" w:eastAsiaTheme="majorEastAsia"/>
                <w:iCs/>
                <w:szCs w:val="21"/>
                <w:lang w:eastAsia="zh-CN"/>
              </w:rPr>
              <w:t>纯化柱具备识别芯片，系统自动识别和记录耗材使用及更换记录。</w:t>
            </w:r>
            <w:r>
              <w:rPr>
                <w:rFonts w:hint="eastAsia" w:asciiTheme="majorEastAsia" w:hAnsiTheme="majorEastAsia" w:eastAsiaTheme="majorEastAsia"/>
                <w:iCs/>
                <w:szCs w:val="21"/>
                <w:lang w:eastAsia="zh-CN"/>
              </w:rPr>
              <w:t>旋转卡扣</w:t>
            </w:r>
            <w:r>
              <w:rPr>
                <w:rFonts w:asciiTheme="majorEastAsia" w:hAnsiTheme="majorEastAsia" w:eastAsiaTheme="majorEastAsia"/>
                <w:iCs/>
                <w:szCs w:val="21"/>
                <w:lang w:eastAsia="zh-CN"/>
              </w:rPr>
              <w:t>式安装技术</w:t>
            </w:r>
            <w:r>
              <w:rPr>
                <w:rFonts w:hint="eastAsia" w:asciiTheme="majorEastAsia" w:hAnsiTheme="majorEastAsia" w:eastAsiaTheme="majorEastAsia"/>
                <w:iCs/>
                <w:szCs w:val="21"/>
                <w:lang w:eastAsia="zh-CN"/>
              </w:rPr>
              <w:t>，</w:t>
            </w:r>
            <w:r>
              <w:rPr>
                <w:rFonts w:asciiTheme="majorEastAsia" w:hAnsiTheme="majorEastAsia" w:eastAsiaTheme="majorEastAsia"/>
                <w:iCs/>
                <w:szCs w:val="21"/>
                <w:lang w:eastAsia="zh-CN"/>
              </w:rPr>
              <w:t>任何人都可以进行简单安装。</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Theme="majorEastAsia" w:hAnsiTheme="majorEastAsia" w:eastAsiaTheme="majorEastAsia"/>
                <w:iCs/>
                <w:szCs w:val="21"/>
                <w:lang w:eastAsia="zh-CN"/>
              </w:rPr>
              <w:t>系统</w:t>
            </w:r>
            <w:r>
              <w:rPr>
                <w:rFonts w:asciiTheme="majorEastAsia" w:hAnsiTheme="majorEastAsia" w:eastAsiaTheme="majorEastAsia"/>
                <w:iCs/>
                <w:szCs w:val="21"/>
                <w:lang w:eastAsia="zh-CN"/>
              </w:rPr>
              <w:t>最多可以连接</w:t>
            </w:r>
            <w:r>
              <w:rPr>
                <w:rFonts w:hint="eastAsia" w:asciiTheme="majorEastAsia" w:hAnsiTheme="majorEastAsia" w:eastAsiaTheme="majorEastAsia"/>
                <w:iCs/>
                <w:szCs w:val="21"/>
                <w:lang w:eastAsia="zh-CN"/>
              </w:rPr>
              <w:t>4个</w:t>
            </w:r>
            <w:r>
              <w:rPr>
                <w:rFonts w:asciiTheme="majorEastAsia" w:hAnsiTheme="majorEastAsia" w:eastAsiaTheme="majorEastAsia"/>
                <w:iCs/>
                <w:szCs w:val="21"/>
                <w:lang w:eastAsia="zh-CN"/>
              </w:rPr>
              <w:t>取水臂</w:t>
            </w:r>
            <w:r>
              <w:rPr>
                <w:rFonts w:hint="eastAsia" w:asciiTheme="majorEastAsia" w:hAnsiTheme="majorEastAsia" w:eastAsiaTheme="majorEastAsia"/>
                <w:iCs/>
                <w:szCs w:val="21"/>
                <w:lang w:eastAsia="zh-CN"/>
              </w:rPr>
              <w:t>（1个</w:t>
            </w:r>
            <w:r>
              <w:rPr>
                <w:rFonts w:asciiTheme="majorEastAsia" w:hAnsiTheme="majorEastAsia" w:eastAsiaTheme="majorEastAsia"/>
                <w:iCs/>
                <w:szCs w:val="21"/>
                <w:lang w:eastAsia="zh-CN"/>
              </w:rPr>
              <w:t>E-POD,3个Q-POD,</w:t>
            </w:r>
            <w:r>
              <w:rPr>
                <w:rFonts w:hint="eastAsia" w:asciiTheme="majorEastAsia" w:hAnsiTheme="majorEastAsia" w:eastAsiaTheme="majorEastAsia"/>
                <w:iCs/>
                <w:szCs w:val="21"/>
                <w:lang w:eastAsia="zh-CN"/>
              </w:rPr>
              <w:t>或者</w:t>
            </w:r>
            <w:r>
              <w:rPr>
                <w:rFonts w:asciiTheme="majorEastAsia" w:hAnsiTheme="majorEastAsia" w:eastAsiaTheme="majorEastAsia"/>
                <w:iCs/>
                <w:szCs w:val="21"/>
                <w:lang w:eastAsia="zh-CN"/>
              </w:rPr>
              <w:t>4个Q-POD），提供</w:t>
            </w:r>
            <w:r>
              <w:rPr>
                <w:rFonts w:hint="eastAsia" w:asciiTheme="majorEastAsia" w:hAnsiTheme="majorEastAsia" w:eastAsiaTheme="majorEastAsia"/>
                <w:iCs/>
                <w:szCs w:val="21"/>
                <w:lang w:eastAsia="zh-CN"/>
              </w:rPr>
              <w:t>2米</w:t>
            </w:r>
            <w:r>
              <w:rPr>
                <w:rFonts w:asciiTheme="majorEastAsia" w:hAnsiTheme="majorEastAsia" w:eastAsiaTheme="majorEastAsia"/>
                <w:iCs/>
                <w:szCs w:val="21"/>
                <w:lang w:eastAsia="zh-CN"/>
              </w:rPr>
              <w:t>或</w:t>
            </w:r>
            <w:r>
              <w:rPr>
                <w:rFonts w:hint="eastAsia" w:asciiTheme="majorEastAsia" w:hAnsiTheme="majorEastAsia" w:eastAsiaTheme="majorEastAsia"/>
                <w:iCs/>
                <w:szCs w:val="21"/>
                <w:lang w:eastAsia="zh-CN"/>
              </w:rPr>
              <w:t>5米</w:t>
            </w:r>
            <w:r>
              <w:rPr>
                <w:rFonts w:asciiTheme="majorEastAsia" w:hAnsiTheme="majorEastAsia" w:eastAsiaTheme="majorEastAsia"/>
                <w:iCs/>
                <w:szCs w:val="21"/>
                <w:lang w:eastAsia="zh-CN"/>
              </w:rPr>
              <w:t>的</w:t>
            </w:r>
            <w:r>
              <w:rPr>
                <w:rFonts w:hint="eastAsia" w:asciiTheme="majorEastAsia" w:hAnsiTheme="majorEastAsia" w:eastAsiaTheme="majorEastAsia"/>
                <w:iCs/>
                <w:szCs w:val="21"/>
                <w:lang w:eastAsia="zh-CN"/>
              </w:rPr>
              <w:t>连接组件，</w:t>
            </w:r>
            <w:r>
              <w:rPr>
                <w:rFonts w:asciiTheme="majorEastAsia" w:hAnsiTheme="majorEastAsia" w:eastAsiaTheme="majorEastAsia"/>
                <w:iCs/>
                <w:szCs w:val="21"/>
                <w:lang w:eastAsia="zh-CN"/>
              </w:rPr>
              <w:t>可以</w:t>
            </w:r>
            <w:r>
              <w:rPr>
                <w:rFonts w:hint="eastAsia" w:asciiTheme="majorEastAsia" w:hAnsiTheme="majorEastAsia" w:eastAsiaTheme="majorEastAsia"/>
                <w:iCs/>
                <w:szCs w:val="21"/>
                <w:lang w:eastAsia="zh-CN"/>
              </w:rPr>
              <w:t>通过</w:t>
            </w:r>
            <w:r>
              <w:rPr>
                <w:rFonts w:asciiTheme="majorEastAsia" w:hAnsiTheme="majorEastAsia" w:eastAsiaTheme="majorEastAsia"/>
                <w:iCs/>
                <w:szCs w:val="21"/>
                <w:lang w:eastAsia="zh-CN"/>
              </w:rPr>
              <w:t>取水臂和脚踏开关取水</w:t>
            </w:r>
            <w:r>
              <w:rPr>
                <w:rFonts w:hint="eastAsia" w:asciiTheme="majorEastAsia" w:hAnsiTheme="majorEastAsia" w:eastAsiaTheme="majorEastAsia"/>
                <w:iCs/>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Theme="majorEastAsia" w:hAnsiTheme="majorEastAsia" w:eastAsiaTheme="majorEastAsia"/>
                <w:iCs/>
                <w:szCs w:val="21"/>
                <w:lang w:eastAsia="zh-CN"/>
              </w:rPr>
              <w:t>有</w:t>
            </w:r>
            <w:r>
              <w:rPr>
                <w:rFonts w:asciiTheme="majorEastAsia" w:hAnsiTheme="majorEastAsia" w:eastAsiaTheme="majorEastAsia"/>
                <w:iCs/>
                <w:szCs w:val="21"/>
                <w:lang w:eastAsia="zh-CN"/>
              </w:rPr>
              <w:t>5</w:t>
            </w:r>
            <w:r>
              <w:rPr>
                <w:rFonts w:hint="eastAsia" w:asciiTheme="majorEastAsia" w:hAnsiTheme="majorEastAsia" w:eastAsiaTheme="majorEastAsia"/>
                <w:iCs/>
                <w:szCs w:val="21"/>
                <w:lang w:eastAsia="zh-CN"/>
              </w:rPr>
              <w:t>种以上</w:t>
            </w:r>
            <w:r>
              <w:rPr>
                <w:rFonts w:asciiTheme="majorEastAsia" w:hAnsiTheme="majorEastAsia" w:eastAsiaTheme="majorEastAsia"/>
                <w:iCs/>
                <w:szCs w:val="21"/>
                <w:lang w:eastAsia="zh-CN"/>
              </w:rPr>
              <w:t>终端精制器</w:t>
            </w:r>
            <w:r>
              <w:rPr>
                <w:rFonts w:hint="eastAsia" w:asciiTheme="majorEastAsia" w:hAnsiTheme="majorEastAsia" w:eastAsiaTheme="majorEastAsia"/>
                <w:iCs/>
                <w:szCs w:val="21"/>
                <w:lang w:eastAsia="zh-CN"/>
              </w:rPr>
              <w:t>可供</w:t>
            </w:r>
            <w:r>
              <w:rPr>
                <w:rFonts w:asciiTheme="majorEastAsia" w:hAnsiTheme="majorEastAsia" w:eastAsiaTheme="majorEastAsia"/>
                <w:iCs/>
                <w:szCs w:val="21"/>
                <w:lang w:eastAsia="zh-CN"/>
              </w:rPr>
              <w:t>选择配置，</w:t>
            </w:r>
            <w:r>
              <w:rPr>
                <w:rFonts w:hint="eastAsia" w:asciiTheme="majorEastAsia" w:hAnsiTheme="majorEastAsia" w:eastAsiaTheme="majorEastAsia"/>
                <w:iCs/>
                <w:szCs w:val="21"/>
                <w:lang w:eastAsia="zh-CN"/>
              </w:rPr>
              <w:t>适用</w:t>
            </w:r>
            <w:r>
              <w:rPr>
                <w:rFonts w:asciiTheme="majorEastAsia" w:hAnsiTheme="majorEastAsia" w:eastAsiaTheme="majorEastAsia"/>
                <w:iCs/>
                <w:szCs w:val="21"/>
                <w:lang w:eastAsia="zh-CN"/>
              </w:rPr>
              <w:t>不同实验水质的要求</w:t>
            </w:r>
            <w:r>
              <w:rPr>
                <w:rFonts w:hint="eastAsia" w:asciiTheme="majorEastAsia" w:hAnsiTheme="majorEastAsia" w:eastAsiaTheme="majorEastAsia"/>
                <w:iCs/>
                <w:szCs w:val="21"/>
                <w:lang w:eastAsia="zh-CN"/>
              </w:rPr>
              <w:t>，能提供无菌、无热源纯水，并</w:t>
            </w:r>
            <w:r>
              <w:rPr>
                <w:rFonts w:asciiTheme="majorEastAsia" w:hAnsiTheme="majorEastAsia" w:eastAsiaTheme="majorEastAsia"/>
                <w:iCs/>
                <w:szCs w:val="21"/>
                <w:lang w:eastAsia="zh-CN"/>
              </w:rPr>
              <w:t>提供原厂质量证书。</w:t>
            </w:r>
            <w:r>
              <w:rPr>
                <w:rFonts w:hint="eastAsia" w:asciiTheme="majorEastAsia" w:hAnsiTheme="majorEastAsia" w:eastAsiaTheme="majorEastAsia"/>
                <w:iCs/>
                <w:szCs w:val="21"/>
                <w:lang w:eastAsia="zh-CN"/>
              </w:rPr>
              <w:t>每个</w:t>
            </w:r>
            <w:r>
              <w:rPr>
                <w:rFonts w:asciiTheme="majorEastAsia" w:hAnsiTheme="majorEastAsia" w:eastAsiaTheme="majorEastAsia"/>
                <w:iCs/>
                <w:szCs w:val="21"/>
                <w:lang w:eastAsia="zh-CN"/>
              </w:rPr>
              <w:t>终端精制器都带有芯片，系统能自动的识别类型和使用状态</w:t>
            </w:r>
            <w:r>
              <w:rPr>
                <w:rFonts w:hint="eastAsia" w:asciiTheme="majorEastAsia" w:hAnsiTheme="majorEastAsia" w:eastAsiaTheme="majorEastAsia"/>
                <w:iCs/>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3400317"/>
      <w:bookmarkStart w:id="32" w:name="_Toc482370767"/>
      <w:bookmarkStart w:id="33" w:name="_Toc482370151"/>
      <w:bookmarkStart w:id="34" w:name="_Toc481702480"/>
      <w:bookmarkStart w:id="35" w:name="_Toc483227237"/>
      <w:bookmarkStart w:id="36" w:name="_Toc482717202"/>
      <w:bookmarkStart w:id="37" w:name="_Toc482369815"/>
      <w:bookmarkStart w:id="38" w:name="_Toc482370359"/>
      <w:bookmarkStart w:id="39" w:name="_Toc482360291"/>
      <w:bookmarkStart w:id="40" w:name="_Toc482359946"/>
      <w:bookmarkStart w:id="41" w:name="_Toc482370071"/>
      <w:bookmarkStart w:id="42" w:name="_Toc482625289"/>
      <w:r>
        <w:rPr>
          <w:rFonts w:ascii="Times New Roman" w:hAnsi="Times New Roman"/>
          <w:b/>
        </w:rPr>
        <w:t>电气、自动控制要求</w:t>
      </w:r>
      <w:bookmarkEnd w:id="29"/>
    </w:p>
    <w:p>
      <w:pPr>
        <w:pStyle w:val="41"/>
        <w:spacing w:before="0" w:line="360" w:lineRule="auto"/>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asciiTheme="majorEastAsia" w:hAnsiTheme="majorEastAsia" w:eastAsiaTheme="majorEastAsia"/>
                <w:iCs/>
                <w:szCs w:val="21"/>
                <w:lang w:eastAsia="zh-CN"/>
              </w:rPr>
              <w:t>独立的取水</w:t>
            </w:r>
            <w:r>
              <w:rPr>
                <w:rFonts w:hint="eastAsia" w:asciiTheme="majorEastAsia" w:hAnsiTheme="majorEastAsia" w:eastAsiaTheme="majorEastAsia"/>
                <w:iCs/>
                <w:szCs w:val="21"/>
                <w:lang w:eastAsia="zh-CN"/>
              </w:rPr>
              <w:t>臂</w:t>
            </w:r>
            <w:r>
              <w:rPr>
                <w:rFonts w:asciiTheme="majorEastAsia" w:hAnsiTheme="majorEastAsia" w:eastAsiaTheme="majorEastAsia"/>
                <w:iCs/>
                <w:szCs w:val="21"/>
                <w:lang w:eastAsia="zh-CN"/>
              </w:rPr>
              <w:t>集成5寸</w:t>
            </w:r>
            <w:r>
              <w:rPr>
                <w:rFonts w:hint="eastAsia" w:asciiTheme="majorEastAsia" w:hAnsiTheme="majorEastAsia" w:eastAsiaTheme="majorEastAsia"/>
                <w:iCs/>
                <w:szCs w:val="21"/>
                <w:lang w:eastAsia="zh-CN"/>
              </w:rPr>
              <w:t>以上</w:t>
            </w:r>
            <w:r>
              <w:rPr>
                <w:rFonts w:asciiTheme="majorEastAsia" w:hAnsiTheme="majorEastAsia" w:eastAsiaTheme="majorEastAsia"/>
                <w:iCs/>
                <w:szCs w:val="21"/>
                <w:lang w:eastAsia="zh-CN"/>
              </w:rPr>
              <w:t>彩色触摸屏，提供</w:t>
            </w:r>
            <w:r>
              <w:rPr>
                <w:rFonts w:hint="eastAsia" w:asciiTheme="majorEastAsia" w:hAnsiTheme="majorEastAsia" w:eastAsiaTheme="majorEastAsia"/>
                <w:iCs/>
                <w:szCs w:val="21"/>
                <w:lang w:eastAsia="zh-CN"/>
              </w:rPr>
              <w:t>包含</w:t>
            </w:r>
            <w:r>
              <w:rPr>
                <w:rFonts w:asciiTheme="majorEastAsia" w:hAnsiTheme="majorEastAsia" w:eastAsiaTheme="majorEastAsia"/>
                <w:iCs/>
                <w:szCs w:val="21"/>
                <w:lang w:eastAsia="zh-CN"/>
              </w:rPr>
              <w:t>中文在内的</w:t>
            </w:r>
            <w:r>
              <w:rPr>
                <w:rFonts w:hint="eastAsia" w:asciiTheme="majorEastAsia" w:hAnsiTheme="majorEastAsia" w:eastAsiaTheme="majorEastAsia"/>
                <w:iCs/>
                <w:szCs w:val="21"/>
                <w:lang w:eastAsia="zh-CN"/>
              </w:rPr>
              <w:t>多种</w:t>
            </w:r>
            <w:r>
              <w:rPr>
                <w:rFonts w:asciiTheme="majorEastAsia" w:hAnsiTheme="majorEastAsia" w:eastAsiaTheme="majorEastAsia"/>
                <w:iCs/>
                <w:szCs w:val="21"/>
                <w:lang w:eastAsia="zh-CN"/>
              </w:rPr>
              <w:t>语言和多客户登录管理功能，具备水质显示，取水功能设置，系统设置、维护引导，信息和历史记录等功能。</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全面</w:t>
            </w:r>
            <w:r>
              <w:rPr>
                <w:rFonts w:asciiTheme="majorEastAsia" w:hAnsiTheme="majorEastAsia" w:eastAsiaTheme="majorEastAsia"/>
                <w:iCs/>
                <w:szCs w:val="21"/>
                <w:lang w:eastAsia="zh-CN"/>
              </w:rPr>
              <w:t>的数据</w:t>
            </w:r>
            <w:r>
              <w:rPr>
                <w:rFonts w:hint="eastAsia" w:asciiTheme="majorEastAsia" w:hAnsiTheme="majorEastAsia" w:eastAsiaTheme="majorEastAsia"/>
                <w:iCs/>
                <w:szCs w:val="21"/>
                <w:lang w:eastAsia="zh-CN"/>
              </w:rPr>
              <w:t>管理</w:t>
            </w:r>
            <w:r>
              <w:rPr>
                <w:rFonts w:asciiTheme="majorEastAsia" w:hAnsiTheme="majorEastAsia" w:eastAsiaTheme="majorEastAsia"/>
                <w:iCs/>
                <w:szCs w:val="21"/>
                <w:lang w:eastAsia="zh-CN"/>
              </w:rPr>
              <w:t>系统，可为最近30天的事件提供图文预览；所有报告均可</w:t>
            </w:r>
            <w:r>
              <w:rPr>
                <w:rFonts w:hint="eastAsia" w:asciiTheme="majorEastAsia" w:hAnsiTheme="majorEastAsia" w:eastAsiaTheme="majorEastAsia"/>
                <w:iCs/>
                <w:szCs w:val="21"/>
                <w:lang w:eastAsia="zh-CN"/>
              </w:rPr>
              <w:t>通过USB端口</w:t>
            </w:r>
            <w:r>
              <w:rPr>
                <w:rFonts w:asciiTheme="majorEastAsia" w:hAnsiTheme="majorEastAsia" w:eastAsiaTheme="majorEastAsia"/>
                <w:iCs/>
                <w:szCs w:val="21"/>
                <w:lang w:eastAsia="zh-CN"/>
              </w:rPr>
              <w:t>导出，并且其打开格式适用于所有LIMS（实验室信息管理系统），存档功能支持质量管理系统。</w:t>
            </w:r>
            <w:r>
              <w:rPr>
                <w:rFonts w:hint="eastAsia" w:asciiTheme="majorEastAsia" w:hAnsiTheme="majorEastAsia" w:eastAsiaTheme="majorEastAsia"/>
                <w:iCs/>
                <w:szCs w:val="21"/>
                <w:lang w:eastAsia="zh-CN"/>
              </w:rPr>
              <w:t>系统</w:t>
            </w:r>
            <w:r>
              <w:rPr>
                <w:rFonts w:asciiTheme="majorEastAsia" w:hAnsiTheme="majorEastAsia" w:eastAsiaTheme="majorEastAsia"/>
                <w:iCs/>
                <w:szCs w:val="21"/>
                <w:lang w:eastAsia="zh-CN"/>
              </w:rPr>
              <w:t>可以存储长达</w:t>
            </w:r>
            <w:r>
              <w:rPr>
                <w:rFonts w:hint="eastAsia" w:asciiTheme="majorEastAsia" w:hAnsiTheme="majorEastAsia" w:eastAsiaTheme="majorEastAsia"/>
                <w:iCs/>
                <w:szCs w:val="21"/>
                <w:lang w:eastAsia="zh-CN"/>
              </w:rPr>
              <w:t>2年</w:t>
            </w:r>
            <w:r>
              <w:rPr>
                <w:rFonts w:asciiTheme="majorEastAsia" w:hAnsiTheme="majorEastAsia" w:eastAsiaTheme="majorEastAsia"/>
                <w:iCs/>
                <w:szCs w:val="21"/>
                <w:lang w:eastAsia="zh-CN"/>
              </w:rPr>
              <w:t>的水质数据。</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智能化</w:t>
            </w:r>
            <w:r>
              <w:rPr>
                <w:rFonts w:asciiTheme="majorEastAsia" w:hAnsiTheme="majorEastAsia" w:eastAsiaTheme="majorEastAsia"/>
                <w:iCs/>
                <w:szCs w:val="21"/>
                <w:lang w:eastAsia="zh-CN"/>
              </w:rPr>
              <w:t>操作系统，操作界面</w:t>
            </w:r>
            <w:r>
              <w:rPr>
                <w:rFonts w:hint="eastAsia" w:asciiTheme="majorEastAsia" w:hAnsiTheme="majorEastAsia" w:eastAsiaTheme="majorEastAsia"/>
                <w:iCs/>
                <w:szCs w:val="21"/>
                <w:lang w:eastAsia="zh-CN"/>
              </w:rPr>
              <w:t>设计如同</w:t>
            </w:r>
            <w:r>
              <w:rPr>
                <w:rFonts w:asciiTheme="majorEastAsia" w:hAnsiTheme="majorEastAsia" w:eastAsiaTheme="majorEastAsia"/>
                <w:iCs/>
                <w:szCs w:val="21"/>
                <w:lang w:eastAsia="zh-CN"/>
              </w:rPr>
              <w:t>手机</w:t>
            </w:r>
            <w:r>
              <w:rPr>
                <w:rFonts w:hint="eastAsia" w:asciiTheme="majorEastAsia" w:hAnsiTheme="majorEastAsia" w:eastAsiaTheme="majorEastAsia"/>
                <w:iCs/>
                <w:szCs w:val="21"/>
                <w:lang w:eastAsia="zh-CN"/>
              </w:rPr>
              <w:t>或</w:t>
            </w:r>
            <w:r>
              <w:rPr>
                <w:rFonts w:asciiTheme="majorEastAsia" w:hAnsiTheme="majorEastAsia" w:eastAsiaTheme="majorEastAsia"/>
                <w:iCs/>
                <w:szCs w:val="21"/>
                <w:lang w:eastAsia="zh-CN"/>
              </w:rPr>
              <w:t>平板电脑</w:t>
            </w:r>
            <w:r>
              <w:rPr>
                <w:rFonts w:hint="eastAsia" w:asciiTheme="majorEastAsia" w:hAnsiTheme="majorEastAsia" w:eastAsiaTheme="majorEastAsia"/>
                <w:iCs/>
                <w:szCs w:val="21"/>
                <w:lang w:eastAsia="zh-CN"/>
              </w:rPr>
              <w:t>一样直观，</w:t>
            </w:r>
            <w:r>
              <w:rPr>
                <w:rFonts w:asciiTheme="majorEastAsia" w:hAnsiTheme="majorEastAsia" w:eastAsiaTheme="majorEastAsia"/>
                <w:iCs/>
                <w:szCs w:val="21"/>
                <w:lang w:eastAsia="zh-CN"/>
              </w:rPr>
              <w:t>所有信息一触即得。</w:t>
            </w:r>
            <w:r>
              <w:rPr>
                <w:rFonts w:hint="eastAsia" w:asciiTheme="majorEastAsia" w:hAnsiTheme="majorEastAsia" w:eastAsiaTheme="majorEastAsia"/>
                <w:iCs/>
                <w:szCs w:val="21"/>
                <w:lang w:eastAsia="zh-CN"/>
              </w:rPr>
              <w:t>自动耗材</w:t>
            </w:r>
            <w:r>
              <w:rPr>
                <w:rFonts w:asciiTheme="majorEastAsia" w:hAnsiTheme="majorEastAsia" w:eastAsiaTheme="majorEastAsia"/>
                <w:iCs/>
                <w:szCs w:val="21"/>
                <w:lang w:eastAsia="zh-CN"/>
              </w:rPr>
              <w:t>更换</w:t>
            </w:r>
            <w:r>
              <w:rPr>
                <w:rFonts w:hint="eastAsia" w:asciiTheme="majorEastAsia" w:hAnsiTheme="majorEastAsia" w:eastAsiaTheme="majorEastAsia"/>
                <w:iCs/>
                <w:szCs w:val="21"/>
                <w:lang w:eastAsia="zh-CN"/>
              </w:rPr>
              <w:t>信息</w:t>
            </w:r>
            <w:r>
              <w:rPr>
                <w:rFonts w:asciiTheme="majorEastAsia" w:hAnsiTheme="majorEastAsia" w:eastAsiaTheme="majorEastAsia"/>
                <w:iCs/>
                <w:szCs w:val="21"/>
                <w:lang w:eastAsia="zh-CN"/>
              </w:rPr>
              <w:t>提示，</w:t>
            </w:r>
            <w:r>
              <w:rPr>
                <w:rFonts w:hint="eastAsia" w:asciiTheme="majorEastAsia" w:hAnsiTheme="majorEastAsia" w:eastAsiaTheme="majorEastAsia"/>
                <w:iCs/>
                <w:szCs w:val="21"/>
                <w:lang w:eastAsia="zh-CN"/>
              </w:rPr>
              <w:t>所有</w:t>
            </w:r>
            <w:r>
              <w:rPr>
                <w:rFonts w:asciiTheme="majorEastAsia" w:hAnsiTheme="majorEastAsia" w:eastAsiaTheme="majorEastAsia"/>
                <w:iCs/>
                <w:szCs w:val="21"/>
                <w:lang w:eastAsia="zh-CN"/>
              </w:rPr>
              <w:t>操作步骤</w:t>
            </w:r>
            <w:r>
              <w:rPr>
                <w:rFonts w:hint="eastAsia" w:asciiTheme="majorEastAsia" w:hAnsiTheme="majorEastAsia" w:eastAsiaTheme="majorEastAsia"/>
                <w:iCs/>
                <w:szCs w:val="21"/>
                <w:lang w:eastAsia="zh-CN"/>
              </w:rPr>
              <w:t>有</w:t>
            </w:r>
            <w:r>
              <w:rPr>
                <w:rFonts w:asciiTheme="majorEastAsia" w:hAnsiTheme="majorEastAsia" w:eastAsiaTheme="majorEastAsia"/>
                <w:iCs/>
                <w:szCs w:val="21"/>
                <w:lang w:eastAsia="zh-CN"/>
              </w:rPr>
              <w:t>图文引导</w:t>
            </w:r>
            <w:r>
              <w:rPr>
                <w:rFonts w:hint="eastAsia" w:asciiTheme="majorEastAsia" w:hAnsiTheme="majorEastAsia" w:eastAsiaTheme="majorEastAsia"/>
                <w:iCs/>
                <w:szCs w:val="21"/>
                <w:lang w:eastAsia="zh-CN"/>
              </w:rPr>
              <w:t>，简洁</w:t>
            </w:r>
            <w:r>
              <w:rPr>
                <w:rFonts w:asciiTheme="majorEastAsia" w:hAnsiTheme="majorEastAsia" w:eastAsiaTheme="majorEastAsia"/>
                <w:iCs/>
                <w:szCs w:val="21"/>
                <w:lang w:eastAsia="zh-CN"/>
              </w:rPr>
              <w:t>高效。</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ajorEastAsia" w:hAnsiTheme="majorEastAsia" w:eastAsiaTheme="majorEastAsia"/>
                <w:iCs/>
                <w:szCs w:val="21"/>
                <w:lang w:eastAsia="zh-CN"/>
              </w:rPr>
            </w:pPr>
            <w:r>
              <w:rPr>
                <w:rFonts w:hint="eastAsia" w:asciiTheme="majorEastAsia" w:hAnsiTheme="majorEastAsia" w:eastAsiaTheme="majorEastAsia"/>
                <w:iCs/>
                <w:szCs w:val="21"/>
                <w:lang w:eastAsia="zh-CN"/>
              </w:rPr>
              <w:t>可以</w:t>
            </w:r>
            <w:r>
              <w:rPr>
                <w:rFonts w:asciiTheme="majorEastAsia" w:hAnsiTheme="majorEastAsia" w:eastAsiaTheme="majorEastAsia"/>
                <w:iCs/>
                <w:szCs w:val="21"/>
                <w:lang w:eastAsia="zh-CN"/>
              </w:rPr>
              <w:t>通过其他移动设备</w:t>
            </w:r>
            <w:r>
              <w:rPr>
                <w:rFonts w:hint="eastAsia" w:asciiTheme="majorEastAsia" w:hAnsiTheme="majorEastAsia" w:eastAsiaTheme="majorEastAsia"/>
                <w:iCs/>
                <w:szCs w:val="21"/>
                <w:lang w:eastAsia="zh-CN"/>
              </w:rPr>
              <w:t>（手机</w:t>
            </w:r>
            <w:r>
              <w:rPr>
                <w:rFonts w:asciiTheme="majorEastAsia" w:hAnsiTheme="majorEastAsia" w:eastAsiaTheme="majorEastAsia"/>
                <w:iCs/>
                <w:szCs w:val="21"/>
                <w:lang w:eastAsia="zh-CN"/>
              </w:rPr>
              <w:t>或平板电脑</w:t>
            </w:r>
            <w:r>
              <w:rPr>
                <w:rFonts w:hint="eastAsia" w:asciiTheme="majorEastAsia" w:hAnsiTheme="majorEastAsia" w:eastAsiaTheme="majorEastAsia"/>
                <w:iCs/>
                <w:szCs w:val="21"/>
                <w:lang w:eastAsia="zh-CN"/>
              </w:rPr>
              <w:t>等</w:t>
            </w:r>
            <w:r>
              <w:rPr>
                <w:rFonts w:asciiTheme="majorEastAsia" w:hAnsiTheme="majorEastAsia" w:eastAsiaTheme="majorEastAsia"/>
                <w:iCs/>
                <w:szCs w:val="21"/>
                <w:lang w:eastAsia="zh-CN"/>
              </w:rPr>
              <w:t>）实现对</w:t>
            </w:r>
            <w:r>
              <w:rPr>
                <w:rFonts w:hint="eastAsia" w:asciiTheme="majorEastAsia" w:hAnsiTheme="majorEastAsia" w:eastAsiaTheme="majorEastAsia"/>
                <w:iCs/>
                <w:szCs w:val="21"/>
                <w:lang w:eastAsia="zh-CN"/>
              </w:rPr>
              <w:t>系统</w:t>
            </w:r>
            <w:r>
              <w:rPr>
                <w:rFonts w:asciiTheme="majorEastAsia" w:hAnsiTheme="majorEastAsia" w:eastAsiaTheme="majorEastAsia"/>
                <w:iCs/>
                <w:szCs w:val="21"/>
                <w:lang w:eastAsia="zh-CN"/>
              </w:rPr>
              <w:t>的远程监控</w:t>
            </w:r>
            <w:r>
              <w:rPr>
                <w:rFonts w:hint="eastAsia" w:asciiTheme="majorEastAsia" w:hAnsiTheme="majorEastAsia" w:eastAsiaTheme="majorEastAsia"/>
                <w:iCs/>
                <w:szCs w:val="21"/>
                <w:lang w:eastAsia="zh-CN"/>
              </w:rPr>
              <w:t>和</w:t>
            </w:r>
            <w:r>
              <w:rPr>
                <w:rFonts w:asciiTheme="majorEastAsia" w:hAnsiTheme="majorEastAsia" w:eastAsiaTheme="majorEastAsia"/>
                <w:iCs/>
                <w:szCs w:val="21"/>
                <w:lang w:eastAsia="zh-CN"/>
              </w:rPr>
              <w:t>远程诊</w:t>
            </w:r>
            <w:r>
              <w:rPr>
                <w:rFonts w:hint="eastAsia" w:asciiTheme="majorEastAsia" w:hAnsiTheme="majorEastAsia" w:eastAsiaTheme="majorEastAsia"/>
                <w:iCs/>
                <w:szCs w:val="21"/>
                <w:lang w:eastAsia="zh-CN"/>
              </w:rPr>
              <w:t>断，</w:t>
            </w:r>
            <w:r>
              <w:rPr>
                <w:rFonts w:asciiTheme="majorEastAsia" w:hAnsiTheme="majorEastAsia" w:eastAsiaTheme="majorEastAsia"/>
                <w:iCs/>
                <w:szCs w:val="21"/>
                <w:lang w:eastAsia="zh-CN"/>
              </w:rPr>
              <w:t>方便操作，</w:t>
            </w:r>
            <w:r>
              <w:rPr>
                <w:rFonts w:hint="eastAsia" w:asciiTheme="majorEastAsia" w:hAnsiTheme="majorEastAsia" w:eastAsiaTheme="majorEastAsia"/>
                <w:iCs/>
                <w:szCs w:val="21"/>
                <w:lang w:eastAsia="zh-CN"/>
              </w:rPr>
              <w:t>极</w:t>
            </w:r>
            <w:r>
              <w:rPr>
                <w:rFonts w:asciiTheme="majorEastAsia" w:hAnsiTheme="majorEastAsia" w:eastAsiaTheme="majorEastAsia"/>
                <w:iCs/>
                <w:szCs w:val="21"/>
                <w:lang w:eastAsia="zh-CN"/>
              </w:rPr>
              <w:t>大</w:t>
            </w:r>
            <w:r>
              <w:rPr>
                <w:rFonts w:hint="eastAsia" w:asciiTheme="majorEastAsia" w:hAnsiTheme="majorEastAsia" w:eastAsiaTheme="majorEastAsia"/>
                <w:iCs/>
                <w:szCs w:val="21"/>
                <w:lang w:eastAsia="zh-CN"/>
              </w:rPr>
              <w:t>的</w:t>
            </w:r>
            <w:r>
              <w:rPr>
                <w:rFonts w:asciiTheme="majorEastAsia" w:hAnsiTheme="majorEastAsia" w:eastAsiaTheme="majorEastAsia"/>
                <w:iCs/>
                <w:szCs w:val="21"/>
                <w:lang w:eastAsia="zh-CN"/>
              </w:rPr>
              <w:t>缩短解决故障时间。</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N/A</w:t>
            </w:r>
          </w:p>
        </w:tc>
        <w:tc>
          <w:tcPr>
            <w:tcW w:w="2125" w:type="dxa"/>
            <w:shd w:val="clear" w:color="auto" w:fill="auto"/>
            <w:vAlign w:val="center"/>
          </w:tcPr>
          <w:p>
            <w:pPr>
              <w:jc w:val="both"/>
              <w:rPr>
                <w:szCs w:val="21"/>
                <w:lang w:eastAsia="zh-CN"/>
              </w:rPr>
            </w:pP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ind w:left="357"/>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pStyle w:val="6"/>
              <w:rPr>
                <w:szCs w:val="21"/>
                <w:lang w:eastAsia="zh-CN"/>
              </w:rPr>
            </w:pPr>
            <w:r>
              <w:rPr>
                <w:rFonts w:hint="eastAsia"/>
                <w:lang w:val="en-US" w:eastAsia="zh-CN"/>
              </w:rPr>
              <w:t>设备的电器线路及电子元器件应有防水防潮措施</w:t>
            </w:r>
          </w:p>
        </w:tc>
        <w:tc>
          <w:tcPr>
            <w:tcW w:w="2125" w:type="dxa"/>
            <w:shd w:val="clear" w:color="auto" w:fill="auto"/>
            <w:vAlign w:val="center"/>
          </w:tcPr>
          <w:p>
            <w:pPr>
              <w:jc w:val="both"/>
              <w:rPr>
                <w:szCs w:val="21"/>
                <w:lang w:eastAsia="zh-CN"/>
              </w:rPr>
            </w:pP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pStyle w:val="6"/>
              <w:rPr>
                <w:szCs w:val="21"/>
                <w:lang w:eastAsia="zh-CN"/>
              </w:rPr>
            </w:pPr>
            <w:r>
              <w:rPr>
                <w:rFonts w:hint="eastAsia"/>
                <w:lang w:val="en-US" w:eastAsia="zh-CN"/>
              </w:rPr>
              <w:t>设备的外壳应接零电位保护线</w:t>
            </w:r>
          </w:p>
        </w:tc>
        <w:tc>
          <w:tcPr>
            <w:tcW w:w="2125" w:type="dxa"/>
            <w:shd w:val="clear" w:color="auto" w:fill="auto"/>
            <w:vAlign w:val="center"/>
          </w:tcPr>
          <w:p>
            <w:pPr>
              <w:jc w:val="both"/>
              <w:rPr>
                <w:szCs w:val="21"/>
                <w:lang w:eastAsia="zh-CN"/>
              </w:rPr>
            </w:pP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41"/>
        <w:spacing w:before="0" w:line="360" w:lineRule="auto"/>
        <w:jc w:val="left"/>
        <w:rPr>
          <w:i/>
          <w:szCs w:val="21"/>
          <w:lang w:eastAsia="zh-CN"/>
        </w:rPr>
      </w:pPr>
      <w:permStart w:id="32" w:edGrp="everyone"/>
    </w:p>
    <w:permEnd w:id="3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szCs w:val="21"/>
                <w:lang w:eastAsia="zh-CN"/>
              </w:rPr>
              <w:t>投标文件、合同及订单。提交时限：设备开箱验收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szCs w:val="21"/>
                <w:lang w:eastAsia="zh-CN"/>
              </w:rPr>
              <w:t>卖方发运清单及相关检验报告。提交时限：设备开箱验收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图纸：实物图；各种验证、维修等活动所需的电子版及打印版系统布局图、设备尺寸图、设备局部图（与工艺、功能相关的细节图）、注释参考等；</w:t>
            </w:r>
            <w:r>
              <w:rPr>
                <w:szCs w:val="21"/>
                <w:lang w:eastAsia="zh-CN"/>
              </w:rPr>
              <w:t>P&amp;ID</w:t>
            </w:r>
            <w:r>
              <w:rPr>
                <w:rFonts w:hint="eastAsia"/>
                <w:szCs w:val="21"/>
                <w:lang w:eastAsia="zh-CN"/>
              </w:rPr>
              <w:t>图、控制原理图；图纸清单。提交时限：不晚于IQ开始前</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零配件、部件、元件清单：包括编号、对应厂家名称、生产地、规格及必要说明。提交时限：不晚于IQ开始前</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设备制造文件：原料结构明细表、工厂实验报告、材质（包括原材料、垫圈、关键部件等）报告及合格证、制造商检测数据报告、各种标示。提交时限：设备开箱验收。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设备操作手册（</w:t>
            </w:r>
            <w:r>
              <w:rPr>
                <w:szCs w:val="21"/>
                <w:lang w:eastAsia="zh-CN"/>
              </w:rPr>
              <w:t>SOP</w:t>
            </w:r>
            <w:r>
              <w:rPr>
                <w:rFonts w:hint="eastAsia"/>
                <w:szCs w:val="21"/>
                <w:lang w:eastAsia="zh-CN"/>
              </w:rPr>
              <w:t>）：语言为中文，应说明校准周期，并能提供校准服务（此项服务可付费）。提交时限：设备开箱验收。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第三方校验报告及计量证书。</w:t>
            </w:r>
            <w:r>
              <w:rPr>
                <w:rFonts w:hint="eastAsia"/>
                <w:szCs w:val="21"/>
                <w:lang w:eastAsia="zh-CN"/>
              </w:rPr>
              <w:t>提交时限：不晚于IQ开始前</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安全报告。</w:t>
            </w:r>
            <w:r>
              <w:rPr>
                <w:rFonts w:hint="eastAsia"/>
                <w:szCs w:val="21"/>
                <w:lang w:eastAsia="zh-CN"/>
              </w:rPr>
              <w:t>提交时限：设备开箱验收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材料清单及材料证书。提交时限：不晚于IQ开始前</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现场验收测试（</w:t>
            </w:r>
            <w:r>
              <w:rPr>
                <w:rFonts w:ascii="宋体" w:hAnsi="宋体"/>
                <w:lang w:eastAsia="zh-CN"/>
              </w:rPr>
              <w:t>SAT</w:t>
            </w:r>
            <w:r>
              <w:rPr>
                <w:rFonts w:hint="eastAsia" w:ascii="宋体" w:hAnsi="宋体"/>
                <w:lang w:eastAsia="zh-CN"/>
              </w:rPr>
              <w:t>）报告。提交时限： SAT在设备安装调试后IQ开始前完成审批并提交</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提交时限：不晚于IQ开始前</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lang w:eastAsia="zh-CN"/>
              </w:rPr>
            </w:pPr>
            <w:r>
              <w:rPr>
                <w:rFonts w:hint="eastAsia" w:ascii="宋体" w:hAnsi="宋体"/>
                <w:lang w:eastAsia="zh-CN"/>
              </w:rPr>
              <w:t>验证文件：应在合同签订后设备发运前交付审核</w:t>
            </w:r>
          </w:p>
          <w:p>
            <w:pPr>
              <w:pStyle w:val="47"/>
              <w:numPr>
                <w:ilvl w:val="0"/>
                <w:numId w:val="11"/>
              </w:numPr>
              <w:ind w:firstLineChars="0"/>
              <w:rPr>
                <w:rFonts w:ascii="宋体" w:hAnsi="宋体"/>
                <w:kern w:val="0"/>
                <w:szCs w:val="20"/>
                <w:lang w:val="en-GB"/>
              </w:rPr>
            </w:pPr>
            <w:r>
              <w:rPr>
                <w:rFonts w:hint="eastAsia" w:ascii="宋体" w:hAnsi="宋体"/>
                <w:kern w:val="0"/>
                <w:szCs w:val="20"/>
                <w:lang w:val="en-GB"/>
              </w:rPr>
              <w:t>验证计划。</w:t>
            </w:r>
          </w:p>
          <w:p>
            <w:pPr>
              <w:pStyle w:val="47"/>
              <w:numPr>
                <w:ilvl w:val="0"/>
                <w:numId w:val="11"/>
              </w:numPr>
              <w:ind w:firstLineChars="0"/>
              <w:rPr>
                <w:rFonts w:ascii="宋体" w:hAnsi="宋体"/>
                <w:kern w:val="0"/>
                <w:szCs w:val="20"/>
                <w:lang w:val="en-GB"/>
              </w:rPr>
            </w:pPr>
            <w:r>
              <w:rPr>
                <w:rFonts w:hint="eastAsia" w:ascii="宋体" w:hAnsi="宋体"/>
                <w:kern w:val="0"/>
                <w:szCs w:val="20"/>
                <w:lang w:val="en-GB"/>
              </w:rPr>
              <w:t>安装确认及文件（</w:t>
            </w:r>
            <w:r>
              <w:rPr>
                <w:rFonts w:ascii="宋体" w:hAnsi="宋体"/>
                <w:kern w:val="0"/>
                <w:szCs w:val="20"/>
                <w:lang w:val="en-GB"/>
              </w:rPr>
              <w:t>IQ</w:t>
            </w:r>
            <w:r>
              <w:rPr>
                <w:rFonts w:hint="eastAsia" w:ascii="宋体" w:hAnsi="宋体"/>
                <w:kern w:val="0"/>
                <w:szCs w:val="20"/>
                <w:lang w:val="en-GB"/>
              </w:rPr>
              <w:t>）；</w:t>
            </w:r>
            <w:r>
              <w:rPr>
                <w:rFonts w:hint="eastAsia"/>
                <w:szCs w:val="21"/>
              </w:rPr>
              <w:t>提交时限：SAT批准后开始执行，OQ开始前完成审批并提交</w:t>
            </w:r>
          </w:p>
          <w:p>
            <w:pPr>
              <w:pStyle w:val="47"/>
              <w:numPr>
                <w:ilvl w:val="0"/>
                <w:numId w:val="11"/>
              </w:numPr>
              <w:ind w:firstLineChars="0"/>
              <w:rPr>
                <w:rFonts w:ascii="宋体" w:hAnsi="宋体"/>
                <w:kern w:val="0"/>
                <w:szCs w:val="20"/>
                <w:lang w:val="en-GB"/>
              </w:rPr>
            </w:pPr>
            <w:r>
              <w:rPr>
                <w:rFonts w:hint="eastAsia" w:ascii="宋体" w:hAnsi="宋体"/>
                <w:kern w:val="0"/>
                <w:szCs w:val="20"/>
                <w:lang w:val="en-GB"/>
              </w:rPr>
              <w:t>运行确认及文件（</w:t>
            </w:r>
            <w:r>
              <w:rPr>
                <w:rFonts w:ascii="宋体" w:hAnsi="宋体"/>
                <w:kern w:val="0"/>
                <w:szCs w:val="20"/>
                <w:lang w:val="en-GB"/>
              </w:rPr>
              <w:t>OQ</w:t>
            </w:r>
            <w:r>
              <w:rPr>
                <w:rFonts w:hint="eastAsia" w:ascii="宋体" w:hAnsi="宋体"/>
                <w:kern w:val="0"/>
                <w:szCs w:val="20"/>
                <w:lang w:val="en-GB"/>
              </w:rPr>
              <w:t>）；</w:t>
            </w:r>
            <w:r>
              <w:rPr>
                <w:rFonts w:hint="eastAsia"/>
                <w:szCs w:val="21"/>
              </w:rPr>
              <w:t>提交时限：IQ批准后开始执行，PQ开始前完成审批并提交</w:t>
            </w:r>
          </w:p>
          <w:p>
            <w:pPr>
              <w:jc w:val="both"/>
              <w:rPr>
                <w:szCs w:val="21"/>
                <w:lang w:eastAsia="zh-CN"/>
              </w:rPr>
            </w:pPr>
            <w:r>
              <w:rPr>
                <w:rFonts w:hint="eastAsia" w:ascii="宋体" w:hAnsi="宋体"/>
                <w:lang w:eastAsia="zh-CN"/>
              </w:rPr>
              <w:t>设备生产商负责制定设备验证计划、评估文件、</w:t>
            </w:r>
            <w:r>
              <w:rPr>
                <w:rFonts w:ascii="宋体" w:hAnsi="宋体"/>
                <w:lang w:eastAsia="zh-CN"/>
              </w:rPr>
              <w:t>IQ/OQ</w:t>
            </w:r>
            <w:r>
              <w:rPr>
                <w:rFonts w:hint="eastAsia" w:ascii="宋体" w:hAnsi="宋体"/>
                <w:lang w:eastAsia="zh-CN"/>
              </w:rPr>
              <w:t>验证文件并负责验证工作的实施，该验证文件作为设备必备文件。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permStart w:id="35" w:edGrp="everyone"/>
    </w:p>
    <w:permEnd w:id="3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i/>
                <w:szCs w:val="21"/>
                <w:lang w:eastAsia="zh-CN"/>
              </w:rPr>
            </w:pPr>
            <w:r>
              <w:rPr>
                <w:rFonts w:hint="eastAsia" w:ascii="宋体" w:hAnsi="宋体"/>
                <w:szCs w:val="21"/>
                <w:lang w:eastAsia="zh-CN"/>
              </w:rPr>
              <w:t>验证包括验证计划</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售后服务必须响应及时，要求设备出现须厂家维修的故障后，应在2</w:t>
            </w:r>
            <w:r>
              <w:rPr>
                <w:rFonts w:ascii="宋体" w:hAnsi="宋体"/>
                <w:szCs w:val="21"/>
                <w:lang w:eastAsia="zh-CN"/>
              </w:rPr>
              <w:t>4</w:t>
            </w:r>
            <w:r>
              <w:rPr>
                <w:rFonts w:hint="eastAsia" w:ascii="宋体" w:hAnsi="宋体"/>
                <w:szCs w:val="21"/>
                <w:lang w:eastAsia="zh-CN"/>
              </w:rPr>
              <w:t>小时工作日内明确答复，当电话沟通无法解决时，须48小时工作日内派人至现场解决。</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货物到达买方使用现场后，由买卖双方共同验收，卖方工程师免费为买房提供调试。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供应商进厂施工需遵守安全和施工规定。</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确认验收合格后，买卖双方签订验收报告。</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tbl>
      <w:tblPr>
        <w:tblStyle w:val="1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5132"/>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8" w:type="dxa"/>
            <w:shd w:val="clear" w:color="auto" w:fill="auto"/>
            <w:noWrap/>
            <w:vAlign w:val="center"/>
          </w:tcPr>
          <w:p>
            <w:pPr>
              <w:jc w:val="center"/>
              <w:rPr>
                <w:rFonts w:ascii="Verdana" w:hAnsi="Verdana" w:cs="宋体"/>
                <w:b/>
                <w:bCs/>
                <w:color w:val="000000"/>
                <w:sz w:val="20"/>
                <w:u w:val="single"/>
              </w:rPr>
            </w:pPr>
            <w:permStart w:id="46" w:edGrp="everyone"/>
            <w:r>
              <w:rPr>
                <w:rFonts w:ascii="Verdana" w:hAnsi="Verdana" w:cs="宋体"/>
                <w:b/>
                <w:bCs/>
                <w:color w:val="000000"/>
                <w:sz w:val="20"/>
                <w:u w:val="single"/>
              </w:rPr>
              <w:t>ITEM</w:t>
            </w:r>
          </w:p>
        </w:tc>
        <w:tc>
          <w:tcPr>
            <w:tcW w:w="5132" w:type="dxa"/>
            <w:shd w:val="clear" w:color="auto" w:fill="auto"/>
            <w:noWrap/>
            <w:vAlign w:val="center"/>
          </w:tcPr>
          <w:p>
            <w:pPr>
              <w:rPr>
                <w:rFonts w:ascii="Verdana" w:hAnsi="Verdana" w:cs="宋体"/>
                <w:b/>
                <w:bCs/>
                <w:sz w:val="20"/>
                <w:u w:val="single"/>
              </w:rPr>
            </w:pPr>
            <w:r>
              <w:rPr>
                <w:rFonts w:ascii="Verdana" w:hAnsi="Verdana" w:cs="宋体"/>
                <w:b/>
                <w:bCs/>
                <w:sz w:val="20"/>
                <w:u w:val="single"/>
              </w:rPr>
              <w:t>DESCRIPTION</w:t>
            </w:r>
          </w:p>
        </w:tc>
        <w:tc>
          <w:tcPr>
            <w:tcW w:w="2410" w:type="dxa"/>
            <w:shd w:val="clear" w:color="auto" w:fill="auto"/>
            <w:noWrap/>
            <w:vAlign w:val="center"/>
          </w:tcPr>
          <w:p>
            <w:pPr>
              <w:jc w:val="center"/>
              <w:rPr>
                <w:rFonts w:ascii="Verdana" w:hAnsi="Verdana" w:cs="宋体"/>
                <w:b/>
                <w:bCs/>
                <w:sz w:val="20"/>
                <w:u w:val="single"/>
              </w:rPr>
            </w:pPr>
            <w:r>
              <w:rPr>
                <w:rFonts w:ascii="Verdana" w:hAnsi="Verdana" w:cs="宋体"/>
                <w:b/>
                <w:bCs/>
                <w:sz w:val="20"/>
                <w:u w:val="single"/>
              </w:rPr>
              <w:t>QTY</w:t>
            </w:r>
          </w:p>
        </w:tc>
        <w:tc>
          <w:tcPr>
            <w:tcW w:w="1701" w:type="dxa"/>
            <w:shd w:val="clear" w:color="auto" w:fill="auto"/>
            <w:noWrap/>
            <w:vAlign w:val="center"/>
          </w:tcPr>
          <w:p>
            <w:pPr>
              <w:rPr>
                <w:rFonts w:ascii="Verdana" w:hAnsi="Verdana" w:cs="宋体"/>
                <w:b/>
                <w:bCs/>
                <w:color w:val="000000"/>
                <w:sz w:val="20"/>
                <w:u w:val="single"/>
              </w:rPr>
            </w:pPr>
            <w:r>
              <w:rPr>
                <w:rFonts w:ascii="Verdana" w:hAnsi="Verdana" w:cs="宋体"/>
                <w:b/>
                <w:bCs/>
                <w:color w:val="000000"/>
                <w:sz w:val="20"/>
                <w:u w:val="single"/>
              </w:rPr>
              <w:t xml:space="preserve"> UNIT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5132" w:type="dxa"/>
            <w:shd w:val="clear" w:color="auto" w:fill="auto"/>
            <w:noWrap/>
            <w:vAlign w:val="bottom"/>
          </w:tcPr>
          <w:p>
            <w:pPr>
              <w:rPr>
                <w:rFonts w:ascii="Verdana" w:hAnsi="Verdana" w:cs="宋体"/>
                <w:sz w:val="20"/>
              </w:rPr>
            </w:pPr>
            <w:r>
              <w:rPr>
                <w:rFonts w:ascii="Verdana" w:hAnsi="Verdana" w:cs="宋体"/>
                <w:sz w:val="20"/>
              </w:rPr>
              <w:t>PURIFICATION SYSTEM</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hint="eastAsia" w:ascii="Verdana" w:hAnsi="Verdana" w:eastAsia="宋体" w:cs="宋体"/>
                <w:sz w:val="20"/>
                <w:lang w:eastAsia="zh-CN"/>
              </w:rPr>
            </w:pPr>
            <w:r>
              <w:rPr>
                <w:rFonts w:hint="eastAsia" w:ascii="微软雅黑" w:hAnsi="微软雅黑" w:eastAsia="微软雅黑" w:cs="宋体"/>
                <w:color w:val="000000"/>
                <w:sz w:val="22"/>
                <w:lang w:eastAsia="zh-CN"/>
              </w:rPr>
              <w:t>纯水仪</w:t>
            </w:r>
          </w:p>
        </w:tc>
        <w:tc>
          <w:tcPr>
            <w:tcW w:w="2410" w:type="dxa"/>
            <w:shd w:val="clear" w:color="auto" w:fill="auto"/>
            <w:noWrap/>
            <w:vAlign w:val="bottom"/>
          </w:tcPr>
          <w:p>
            <w:pPr>
              <w:rPr>
                <w:rFonts w:ascii="Verdana" w:hAnsi="Verdana" w:cs="宋体"/>
                <w:sz w:val="20"/>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2</w:t>
            </w:r>
          </w:p>
        </w:tc>
        <w:tc>
          <w:tcPr>
            <w:tcW w:w="5132" w:type="dxa"/>
            <w:shd w:val="clear" w:color="auto" w:fill="auto"/>
            <w:noWrap/>
            <w:vAlign w:val="bottom"/>
          </w:tcPr>
          <w:p>
            <w:pPr>
              <w:rPr>
                <w:rFonts w:ascii="Verdana" w:hAnsi="Verdana" w:cs="宋体"/>
                <w:sz w:val="20"/>
              </w:rPr>
            </w:pPr>
            <w:r>
              <w:rPr>
                <w:rFonts w:ascii="Verdana" w:hAnsi="Verdana" w:cs="宋体"/>
                <w:sz w:val="20"/>
              </w:rPr>
              <w:t>Storage tank frame 50 L</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 xml:space="preserve">PE </w:t>
            </w:r>
            <w:r>
              <w:rPr>
                <w:rFonts w:hint="eastAsia" w:ascii="微软雅黑" w:hAnsi="微软雅黑" w:eastAsia="微软雅黑" w:cs="宋体"/>
                <w:color w:val="000000"/>
                <w:sz w:val="22"/>
              </w:rPr>
              <w:t>水箱</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3</w:t>
            </w:r>
          </w:p>
        </w:tc>
        <w:tc>
          <w:tcPr>
            <w:tcW w:w="5132" w:type="dxa"/>
            <w:shd w:val="clear" w:color="auto" w:fill="auto"/>
            <w:noWrap/>
            <w:vAlign w:val="bottom"/>
          </w:tcPr>
          <w:p>
            <w:pPr>
              <w:rPr>
                <w:rFonts w:ascii="Verdana" w:hAnsi="Verdana" w:cs="宋体"/>
                <w:sz w:val="20"/>
              </w:rPr>
            </w:pPr>
            <w:r>
              <w:rPr>
                <w:rFonts w:ascii="Verdana" w:hAnsi="Verdana" w:cs="宋体"/>
                <w:sz w:val="20"/>
              </w:rPr>
              <w:t>Storage tank top assembly</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水箱顶部套件</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4</w:t>
            </w:r>
          </w:p>
        </w:tc>
        <w:tc>
          <w:tcPr>
            <w:tcW w:w="5132" w:type="dxa"/>
            <w:shd w:val="clear" w:color="auto" w:fill="auto"/>
            <w:noWrap/>
            <w:vAlign w:val="bottom"/>
          </w:tcPr>
          <w:p>
            <w:pPr>
              <w:rPr>
                <w:rFonts w:ascii="Verdana" w:hAnsi="Verdana" w:cs="宋体"/>
                <w:sz w:val="20"/>
              </w:rPr>
            </w:pPr>
            <w:r>
              <w:rPr>
                <w:rFonts w:ascii="Verdana" w:hAnsi="Verdana" w:cs="宋体"/>
                <w:sz w:val="20"/>
              </w:rPr>
              <w:t xml:space="preserve">Vent filter </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水箱空气过滤器</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5</w:t>
            </w:r>
          </w:p>
        </w:tc>
        <w:tc>
          <w:tcPr>
            <w:tcW w:w="5132" w:type="dxa"/>
            <w:shd w:val="clear" w:color="auto" w:fill="auto"/>
            <w:noWrap/>
            <w:vAlign w:val="bottom"/>
          </w:tcPr>
          <w:p>
            <w:pPr>
              <w:rPr>
                <w:rFonts w:ascii="Verdana" w:hAnsi="Verdana" w:cs="宋体"/>
                <w:sz w:val="20"/>
              </w:rPr>
            </w:pPr>
            <w:r>
              <w:rPr>
                <w:rFonts w:ascii="Verdana" w:hAnsi="Verdana" w:cs="宋体"/>
                <w:sz w:val="20"/>
              </w:rPr>
              <w:t>Q-POD® remote dispenser</w:t>
            </w:r>
          </w:p>
        </w:tc>
        <w:tc>
          <w:tcPr>
            <w:tcW w:w="2410" w:type="dxa"/>
            <w:shd w:val="clear" w:color="auto" w:fill="auto"/>
            <w:noWrap/>
            <w:vAlign w:val="bottom"/>
          </w:tcPr>
          <w:p>
            <w:pPr>
              <w:jc w:val="center"/>
              <w:rPr>
                <w:rFonts w:ascii="Verdana" w:hAnsi="Verdana" w:cs="宋体"/>
                <w:sz w:val="22"/>
              </w:rPr>
            </w:pPr>
            <w:r>
              <w:rPr>
                <w:rFonts w:ascii="Verdana" w:hAnsi="Verdana" w:cs="宋体"/>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Q-POD取水手臂</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6</w:t>
            </w:r>
          </w:p>
        </w:tc>
        <w:tc>
          <w:tcPr>
            <w:tcW w:w="5132" w:type="dxa"/>
            <w:shd w:val="clear" w:color="auto" w:fill="auto"/>
            <w:noWrap/>
            <w:vAlign w:val="bottom"/>
          </w:tcPr>
          <w:p>
            <w:pPr>
              <w:rPr>
                <w:rFonts w:ascii="Verdana" w:hAnsi="Verdana" w:cs="宋体"/>
                <w:sz w:val="20"/>
              </w:rPr>
            </w:pPr>
            <w:r>
              <w:rPr>
                <w:rFonts w:ascii="Verdana" w:hAnsi="Verdana" w:cs="宋体"/>
                <w:sz w:val="20"/>
              </w:rPr>
              <w:t>E-POD® remote dispenser</w:t>
            </w:r>
          </w:p>
        </w:tc>
        <w:tc>
          <w:tcPr>
            <w:tcW w:w="2410" w:type="dxa"/>
            <w:shd w:val="clear" w:color="auto" w:fill="auto"/>
            <w:noWrap/>
            <w:vAlign w:val="bottom"/>
          </w:tcPr>
          <w:p>
            <w:pPr>
              <w:jc w:val="center"/>
              <w:rPr>
                <w:rFonts w:ascii="Verdana" w:hAnsi="Verdana" w:cs="宋体"/>
                <w:sz w:val="22"/>
              </w:rPr>
            </w:pPr>
            <w:r>
              <w:rPr>
                <w:rFonts w:ascii="Verdana" w:hAnsi="Verdana" w:cs="宋体"/>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E-POD取水手臂</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7</w:t>
            </w:r>
          </w:p>
        </w:tc>
        <w:tc>
          <w:tcPr>
            <w:tcW w:w="5132" w:type="dxa"/>
            <w:shd w:val="clear" w:color="auto" w:fill="auto"/>
            <w:noWrap/>
            <w:vAlign w:val="bottom"/>
          </w:tcPr>
          <w:p>
            <w:pPr>
              <w:rPr>
                <w:rFonts w:ascii="Verdana" w:hAnsi="Verdana" w:cs="宋体"/>
                <w:sz w:val="20"/>
              </w:rPr>
            </w:pPr>
            <w:r>
              <w:rPr>
                <w:rFonts w:ascii="Verdana" w:hAnsi="Verdana" w:cs="宋体"/>
                <w:sz w:val="20"/>
              </w:rPr>
              <w:t>Connector 2m System-Tank</w:t>
            </w:r>
          </w:p>
        </w:tc>
        <w:tc>
          <w:tcPr>
            <w:tcW w:w="2410" w:type="dxa"/>
            <w:shd w:val="clear" w:color="auto" w:fill="auto"/>
            <w:noWrap/>
            <w:vAlign w:val="bottom"/>
          </w:tcPr>
          <w:p>
            <w:pPr>
              <w:jc w:val="center"/>
              <w:rPr>
                <w:rFonts w:ascii="Verdana" w:hAnsi="Verdana" w:cs="宋体"/>
                <w:sz w:val="22"/>
              </w:rPr>
            </w:pPr>
            <w:r>
              <w:rPr>
                <w:rFonts w:ascii="Verdana" w:hAnsi="Verdana" w:cs="宋体"/>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hint="eastAsia" w:ascii="微软雅黑" w:hAnsi="微软雅黑" w:eastAsia="微软雅黑" w:cs="宋体"/>
                <w:color w:val="000000"/>
                <w:sz w:val="22"/>
              </w:rPr>
              <w:t>系统</w:t>
            </w:r>
            <w:r>
              <w:rPr>
                <w:rFonts w:ascii="Verdana" w:hAnsi="Verdana" w:cs="宋体"/>
                <w:color w:val="000000"/>
                <w:sz w:val="22"/>
              </w:rPr>
              <w:t>-</w:t>
            </w:r>
            <w:r>
              <w:rPr>
                <w:rFonts w:hint="eastAsia" w:ascii="微软雅黑" w:hAnsi="微软雅黑" w:eastAsia="微软雅黑" w:cs="宋体"/>
                <w:color w:val="000000"/>
                <w:sz w:val="22"/>
              </w:rPr>
              <w:t>水箱连接组件</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8</w:t>
            </w:r>
          </w:p>
        </w:tc>
        <w:tc>
          <w:tcPr>
            <w:tcW w:w="5132" w:type="dxa"/>
            <w:shd w:val="clear" w:color="auto" w:fill="auto"/>
            <w:noWrap/>
            <w:vAlign w:val="bottom"/>
          </w:tcPr>
          <w:p>
            <w:pPr>
              <w:rPr>
                <w:rFonts w:ascii="Verdana" w:hAnsi="Verdana" w:cs="宋体"/>
                <w:sz w:val="20"/>
              </w:rPr>
            </w:pPr>
            <w:r>
              <w:rPr>
                <w:rFonts w:ascii="Verdana" w:hAnsi="Verdana" w:cs="宋体"/>
                <w:sz w:val="20"/>
              </w:rPr>
              <w:t>Connector 2m S2Q</w:t>
            </w:r>
          </w:p>
        </w:tc>
        <w:tc>
          <w:tcPr>
            <w:tcW w:w="2410" w:type="dxa"/>
            <w:shd w:val="clear" w:color="auto" w:fill="auto"/>
            <w:noWrap/>
            <w:vAlign w:val="bottom"/>
          </w:tcPr>
          <w:p>
            <w:pPr>
              <w:jc w:val="center"/>
              <w:rPr>
                <w:rFonts w:ascii="Verdana" w:hAnsi="Verdana" w:cs="宋体"/>
                <w:sz w:val="22"/>
              </w:rPr>
            </w:pPr>
            <w:r>
              <w:rPr>
                <w:rFonts w:ascii="Verdana" w:hAnsi="Verdana" w:cs="宋体"/>
                <w:sz w:val="22"/>
              </w:rPr>
              <w:t>2</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lang w:eastAsia="zh-CN"/>
              </w:rPr>
            </w:pPr>
            <w:r>
              <w:rPr>
                <w:rFonts w:hint="eastAsia" w:ascii="微软雅黑" w:hAnsi="微软雅黑" w:eastAsia="微软雅黑" w:cs="宋体"/>
                <w:color w:val="000000"/>
                <w:sz w:val="22"/>
                <w:lang w:eastAsia="zh-CN"/>
              </w:rPr>
              <w:t>系统</w:t>
            </w:r>
            <w:r>
              <w:rPr>
                <w:rFonts w:ascii="Verdana" w:hAnsi="Verdana" w:cs="宋体"/>
                <w:color w:val="000000"/>
                <w:sz w:val="22"/>
                <w:lang w:eastAsia="zh-CN"/>
              </w:rPr>
              <w:t>-Q-POD</w:t>
            </w:r>
            <w:r>
              <w:rPr>
                <w:rFonts w:hint="eastAsia" w:ascii="微软雅黑" w:hAnsi="微软雅黑" w:eastAsia="微软雅黑" w:cs="宋体"/>
                <w:color w:val="000000"/>
                <w:sz w:val="22"/>
                <w:lang w:eastAsia="zh-CN"/>
              </w:rPr>
              <w:t>连接组件</w:t>
            </w:r>
          </w:p>
        </w:tc>
        <w:tc>
          <w:tcPr>
            <w:tcW w:w="2410" w:type="dxa"/>
            <w:shd w:val="clear" w:color="auto" w:fill="auto"/>
            <w:noWrap/>
            <w:vAlign w:val="bottom"/>
          </w:tcPr>
          <w:p>
            <w:pPr>
              <w:rPr>
                <w:rFonts w:ascii="Verdana" w:hAnsi="Verdana" w:cs="宋体"/>
                <w:color w:val="000000"/>
                <w:sz w:val="22"/>
                <w:lang w:eastAsia="zh-CN"/>
              </w:rPr>
            </w:pPr>
          </w:p>
        </w:tc>
        <w:tc>
          <w:tcPr>
            <w:tcW w:w="1701" w:type="dxa"/>
            <w:shd w:val="clear" w:color="auto" w:fill="auto"/>
            <w:noWrap/>
            <w:vAlign w:val="center"/>
          </w:tcPr>
          <w:p>
            <w:pPr>
              <w:jc w:val="center"/>
              <w:rPr>
                <w:rFonts w:eastAsia="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9</w:t>
            </w:r>
          </w:p>
        </w:tc>
        <w:tc>
          <w:tcPr>
            <w:tcW w:w="5132" w:type="dxa"/>
            <w:shd w:val="clear" w:color="auto" w:fill="auto"/>
            <w:noWrap/>
            <w:vAlign w:val="bottom"/>
          </w:tcPr>
          <w:p>
            <w:pPr>
              <w:rPr>
                <w:rFonts w:ascii="Verdana" w:hAnsi="Verdana" w:cs="宋体"/>
                <w:sz w:val="20"/>
              </w:rPr>
            </w:pPr>
            <w:r>
              <w:rPr>
                <w:rFonts w:ascii="Verdana" w:hAnsi="Verdana" w:cs="宋体"/>
                <w:sz w:val="20"/>
              </w:rPr>
              <w:t>North China Prefilter kit(CNY)</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vAlign w:val="bottom"/>
          </w:tcPr>
          <w:p>
            <w:pPr>
              <w:rPr>
                <w:rFonts w:ascii="宋体" w:hAnsi="宋体" w:cs="宋体"/>
                <w:sz w:val="20"/>
              </w:rPr>
            </w:pPr>
            <w:r>
              <w:rPr>
                <w:rFonts w:hint="eastAsia" w:ascii="宋体" w:hAnsi="宋体" w:cs="宋体"/>
                <w:sz w:val="20"/>
              </w:rPr>
              <w:t>自来水预处理组件</w:t>
            </w:r>
          </w:p>
        </w:tc>
        <w:tc>
          <w:tcPr>
            <w:tcW w:w="2410" w:type="dxa"/>
            <w:shd w:val="clear" w:color="auto" w:fill="auto"/>
            <w:noWrap/>
            <w:vAlign w:val="bottom"/>
          </w:tcPr>
          <w:p>
            <w:pPr>
              <w:rPr>
                <w:rFonts w:ascii="宋体" w:hAnsi="宋体" w:cs="宋体"/>
                <w:sz w:val="20"/>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10</w:t>
            </w:r>
          </w:p>
        </w:tc>
        <w:tc>
          <w:tcPr>
            <w:tcW w:w="5132" w:type="dxa"/>
            <w:shd w:val="clear" w:color="auto" w:fill="auto"/>
            <w:noWrap/>
            <w:vAlign w:val="bottom"/>
          </w:tcPr>
          <w:p>
            <w:pPr>
              <w:rPr>
                <w:rFonts w:ascii="Verdana" w:hAnsi="Verdana" w:cs="宋体"/>
                <w:sz w:val="20"/>
              </w:rPr>
            </w:pPr>
            <w:r>
              <w:rPr>
                <w:rFonts w:ascii="Verdana" w:hAnsi="Verdana" w:cs="宋体"/>
                <w:sz w:val="20"/>
              </w:rPr>
              <w:t>IPAK GARD®  H 3-5 Pretreatment pack</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 xml:space="preserve">IPAK Gard </w:t>
            </w:r>
            <w:r>
              <w:rPr>
                <w:rFonts w:hint="eastAsia" w:ascii="微软雅黑" w:hAnsi="微软雅黑" w:eastAsia="微软雅黑" w:cs="宋体"/>
                <w:color w:val="000000"/>
                <w:sz w:val="22"/>
              </w:rPr>
              <w:t>预处理柱</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11</w:t>
            </w:r>
          </w:p>
        </w:tc>
        <w:tc>
          <w:tcPr>
            <w:tcW w:w="5132" w:type="dxa"/>
            <w:shd w:val="clear" w:color="auto" w:fill="auto"/>
            <w:noWrap/>
            <w:vAlign w:val="bottom"/>
          </w:tcPr>
          <w:p>
            <w:pPr>
              <w:rPr>
                <w:rFonts w:ascii="Verdana" w:hAnsi="Verdana" w:cs="宋体"/>
                <w:sz w:val="20"/>
              </w:rPr>
            </w:pPr>
            <w:r>
              <w:rPr>
                <w:rFonts w:ascii="Verdana" w:hAnsi="Verdana" w:cs="宋体"/>
                <w:sz w:val="20"/>
              </w:rPr>
              <w:t>ROProtectC  48</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vAlign w:val="bottom"/>
          </w:tcPr>
          <w:p>
            <w:pPr>
              <w:rPr>
                <w:rFonts w:ascii="Verdana" w:hAnsi="Verdana" w:cs="宋体"/>
                <w:color w:val="000000"/>
                <w:sz w:val="22"/>
              </w:rPr>
            </w:pPr>
            <w:r>
              <w:rPr>
                <w:rFonts w:hint="eastAsia" w:ascii="宋体" w:hAnsi="宋体" w:cs="宋体"/>
                <w:color w:val="000000"/>
                <w:sz w:val="22"/>
              </w:rPr>
              <w:t>反渗透膜清洗药片</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12</w:t>
            </w:r>
          </w:p>
        </w:tc>
        <w:tc>
          <w:tcPr>
            <w:tcW w:w="5132" w:type="dxa"/>
            <w:shd w:val="clear" w:color="auto" w:fill="auto"/>
            <w:noWrap/>
            <w:vAlign w:val="bottom"/>
          </w:tcPr>
          <w:p>
            <w:pPr>
              <w:rPr>
                <w:rFonts w:ascii="Verdana" w:hAnsi="Verdana" w:cs="宋体"/>
                <w:sz w:val="20"/>
              </w:rPr>
            </w:pPr>
            <w:r>
              <w:rPr>
                <w:rFonts w:ascii="Verdana" w:hAnsi="Verdana" w:cs="宋体"/>
                <w:sz w:val="20"/>
              </w:rPr>
              <w:t xml:space="preserve">IPAK Quanta® polishing cartridge  </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 xml:space="preserve">IPAK Quanta® </w:t>
            </w:r>
            <w:r>
              <w:rPr>
                <w:rFonts w:hint="eastAsia" w:ascii="宋体" w:hAnsi="宋体" w:cs="宋体"/>
                <w:color w:val="000000"/>
                <w:sz w:val="22"/>
              </w:rPr>
              <w:t>精纯化柱</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13</w:t>
            </w:r>
          </w:p>
        </w:tc>
        <w:tc>
          <w:tcPr>
            <w:tcW w:w="5132" w:type="dxa"/>
            <w:shd w:val="clear" w:color="auto" w:fill="auto"/>
            <w:noWrap/>
            <w:vAlign w:val="bottom"/>
          </w:tcPr>
          <w:p>
            <w:pPr>
              <w:rPr>
                <w:rFonts w:ascii="Verdana" w:hAnsi="Verdana" w:cs="宋体"/>
                <w:sz w:val="20"/>
              </w:rPr>
            </w:pPr>
            <w:r>
              <w:rPr>
                <w:rFonts w:ascii="Verdana" w:hAnsi="Verdana" w:cs="宋体"/>
                <w:sz w:val="20"/>
              </w:rPr>
              <w:t>0.22µm filter</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2</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终端精制器</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14</w:t>
            </w:r>
          </w:p>
        </w:tc>
        <w:tc>
          <w:tcPr>
            <w:tcW w:w="5132" w:type="dxa"/>
            <w:shd w:val="clear" w:color="auto" w:fill="auto"/>
            <w:noWrap/>
            <w:vAlign w:val="bottom"/>
          </w:tcPr>
          <w:p>
            <w:pPr>
              <w:rPr>
                <w:rFonts w:ascii="Verdana" w:hAnsi="Verdana" w:cs="宋体"/>
                <w:sz w:val="20"/>
              </w:rPr>
            </w:pPr>
            <w:r>
              <w:rPr>
                <w:rFonts w:ascii="Verdana" w:hAnsi="Verdana" w:cs="宋体"/>
                <w:sz w:val="20"/>
              </w:rPr>
              <w:t>COUNTRY BOX IQ 70XX CN</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IQ700X</w:t>
            </w:r>
            <w:r>
              <w:rPr>
                <w:rFonts w:hint="eastAsia" w:ascii="宋体" w:hAnsi="宋体" w:cs="宋体"/>
                <w:color w:val="000000"/>
                <w:sz w:val="22"/>
              </w:rPr>
              <w:t>中国配件包</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15</w:t>
            </w:r>
          </w:p>
        </w:tc>
        <w:tc>
          <w:tcPr>
            <w:tcW w:w="5132" w:type="dxa"/>
            <w:shd w:val="clear" w:color="auto" w:fill="auto"/>
            <w:noWrap/>
            <w:vAlign w:val="bottom"/>
          </w:tcPr>
          <w:p>
            <w:pPr>
              <w:rPr>
                <w:rFonts w:ascii="Verdana" w:hAnsi="Verdana" w:cs="宋体"/>
                <w:sz w:val="20"/>
              </w:rPr>
            </w:pPr>
            <w:r>
              <w:rPr>
                <w:rFonts w:ascii="Verdana" w:hAnsi="Verdana" w:cs="宋体"/>
                <w:sz w:val="20"/>
              </w:rPr>
              <w:t>STARTPAK INSTALLATION KIT</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STARTPAK</w:t>
            </w:r>
            <w:r>
              <w:rPr>
                <w:rFonts w:hint="eastAsia" w:ascii="宋体" w:hAnsi="宋体" w:cs="宋体"/>
                <w:color w:val="000000"/>
                <w:sz w:val="22"/>
              </w:rPr>
              <w:t>安装组件</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16</w:t>
            </w:r>
          </w:p>
        </w:tc>
        <w:tc>
          <w:tcPr>
            <w:tcW w:w="5132" w:type="dxa"/>
            <w:shd w:val="clear" w:color="auto" w:fill="auto"/>
            <w:noWrap/>
            <w:vAlign w:val="bottom"/>
          </w:tcPr>
          <w:p>
            <w:pPr>
              <w:rPr>
                <w:rFonts w:ascii="Verdana" w:hAnsi="Verdana" w:cs="宋体"/>
                <w:sz w:val="20"/>
              </w:rPr>
            </w:pPr>
            <w:r>
              <w:rPr>
                <w:rFonts w:ascii="Verdana" w:hAnsi="Verdana" w:cs="宋体"/>
                <w:sz w:val="20"/>
              </w:rPr>
              <w:t>STARTPAK INSTALLATION PACK</w:t>
            </w:r>
          </w:p>
        </w:tc>
        <w:tc>
          <w:tcPr>
            <w:tcW w:w="2410"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bottom"/>
          </w:tcPr>
          <w:p>
            <w:pPr>
              <w:rPr>
                <w:rFonts w:ascii="Verdana" w:hAnsi="Verdana" w:cs="宋体"/>
                <w:color w:val="000000"/>
                <w:sz w:val="22"/>
              </w:rPr>
            </w:pPr>
            <w:r>
              <w:rPr>
                <w:rFonts w:ascii="Verdana" w:hAnsi="Verdana" w:cs="宋体"/>
                <w:color w:val="000000"/>
                <w:sz w:val="22"/>
              </w:rPr>
              <w:t>STARTPAK</w:t>
            </w:r>
            <w:r>
              <w:rPr>
                <w:rFonts w:hint="eastAsia" w:ascii="宋体" w:hAnsi="宋体" w:cs="宋体"/>
                <w:color w:val="000000"/>
                <w:sz w:val="22"/>
              </w:rPr>
              <w:t>安装包</w:t>
            </w:r>
          </w:p>
        </w:tc>
        <w:tc>
          <w:tcPr>
            <w:tcW w:w="2410" w:type="dxa"/>
            <w:shd w:val="clear" w:color="auto" w:fill="auto"/>
            <w:noWrap/>
            <w:vAlign w:val="bottom"/>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jc w:val="center"/>
              <w:rPr>
                <w:rFonts w:ascii="Verdana" w:hAnsi="Verdana" w:cs="宋体"/>
                <w:color w:val="000000"/>
                <w:sz w:val="22"/>
              </w:rPr>
            </w:pPr>
            <w:r>
              <w:rPr>
                <w:rFonts w:ascii="Verdana" w:hAnsi="Verdana" w:cs="宋体"/>
                <w:color w:val="000000"/>
                <w:sz w:val="22"/>
              </w:rPr>
              <w:t>18</w:t>
            </w:r>
          </w:p>
        </w:tc>
        <w:tc>
          <w:tcPr>
            <w:tcW w:w="5132" w:type="dxa"/>
            <w:shd w:val="clear" w:color="auto" w:fill="auto"/>
            <w:noWrap/>
            <w:vAlign w:val="center"/>
          </w:tcPr>
          <w:p>
            <w:pPr>
              <w:rPr>
                <w:rFonts w:ascii="Verdana" w:hAnsi="Verdana" w:cs="宋体"/>
                <w:color w:val="000000"/>
                <w:sz w:val="22"/>
              </w:rPr>
            </w:pPr>
            <w:r>
              <w:rPr>
                <w:rFonts w:ascii="Verdana" w:hAnsi="Verdana" w:cs="宋体"/>
                <w:color w:val="000000"/>
                <w:sz w:val="22"/>
              </w:rPr>
              <w:t>Qualification Workbook</w:t>
            </w:r>
          </w:p>
        </w:tc>
        <w:tc>
          <w:tcPr>
            <w:tcW w:w="2410" w:type="dxa"/>
            <w:shd w:val="clear" w:color="auto" w:fill="auto"/>
            <w:noWrap/>
            <w:vAlign w:val="center"/>
          </w:tcPr>
          <w:p>
            <w:pPr>
              <w:jc w:val="center"/>
              <w:rPr>
                <w:rFonts w:ascii="Verdana" w:hAnsi="Verdana" w:cs="宋体"/>
                <w:color w:val="000000"/>
                <w:sz w:val="22"/>
              </w:rPr>
            </w:pPr>
            <w:r>
              <w:rPr>
                <w:rFonts w:ascii="Verdana" w:hAnsi="Verdana" w:cs="宋体"/>
                <w:color w:val="000000"/>
                <w:sz w:val="22"/>
              </w:rPr>
              <w:t>1</w:t>
            </w:r>
          </w:p>
        </w:tc>
        <w:tc>
          <w:tcPr>
            <w:tcW w:w="1701" w:type="dxa"/>
            <w:shd w:val="clear" w:color="auto" w:fill="auto"/>
            <w:noWrap/>
            <w:vAlign w:val="center"/>
          </w:tcPr>
          <w:p>
            <w:pPr>
              <w:rPr>
                <w:rFonts w:ascii="Verdana" w:hAnsi="Verdana" w:cs="宋体"/>
                <w:sz w:val="20"/>
              </w:rPr>
            </w:pPr>
            <w:r>
              <w:rPr>
                <w:rFonts w:ascii="Verdana" w:hAnsi="Verdana" w:cs="宋体"/>
                <w:sz w:val="20"/>
              </w:rPr>
              <w:t>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8" w:type="dxa"/>
            <w:shd w:val="clear" w:color="auto" w:fill="auto"/>
            <w:noWrap/>
            <w:vAlign w:val="bottom"/>
          </w:tcPr>
          <w:p>
            <w:pPr>
              <w:rPr>
                <w:rFonts w:ascii="Verdana" w:hAnsi="Verdana" w:cs="宋体"/>
                <w:sz w:val="20"/>
              </w:rPr>
            </w:pPr>
          </w:p>
        </w:tc>
        <w:tc>
          <w:tcPr>
            <w:tcW w:w="5132" w:type="dxa"/>
            <w:shd w:val="clear" w:color="auto" w:fill="auto"/>
            <w:noWrap/>
            <w:vAlign w:val="center"/>
          </w:tcPr>
          <w:p>
            <w:pPr>
              <w:rPr>
                <w:rFonts w:ascii="Verdana" w:hAnsi="Verdana" w:cs="宋体"/>
                <w:color w:val="000000"/>
                <w:sz w:val="22"/>
              </w:rPr>
            </w:pPr>
            <w:r>
              <w:rPr>
                <w:rFonts w:hint="eastAsia" w:ascii="宋体" w:hAnsi="宋体" w:cs="宋体"/>
                <w:color w:val="000000"/>
                <w:sz w:val="22"/>
              </w:rPr>
              <w:t>验证文本</w:t>
            </w:r>
          </w:p>
        </w:tc>
        <w:tc>
          <w:tcPr>
            <w:tcW w:w="2410" w:type="dxa"/>
            <w:shd w:val="clear" w:color="auto" w:fill="auto"/>
            <w:noWrap/>
            <w:vAlign w:val="center"/>
          </w:tcPr>
          <w:p>
            <w:pPr>
              <w:rPr>
                <w:rFonts w:ascii="Verdana" w:hAnsi="Verdana" w:cs="宋体"/>
                <w:color w:val="000000"/>
                <w:sz w:val="22"/>
              </w:rPr>
            </w:pPr>
          </w:p>
        </w:tc>
        <w:tc>
          <w:tcPr>
            <w:tcW w:w="1701" w:type="dxa"/>
            <w:shd w:val="clear" w:color="auto" w:fill="auto"/>
            <w:noWrap/>
            <w:vAlign w:val="center"/>
          </w:tcPr>
          <w:p>
            <w:pPr>
              <w:jc w:val="center"/>
              <w:rPr>
                <w:rFonts w:eastAsia="Times New Roman"/>
                <w:sz w:val="20"/>
              </w:rPr>
            </w:pPr>
          </w:p>
        </w:tc>
      </w:tr>
      <w:permEnd w:id="46"/>
    </w:tbl>
    <w:p>
      <w:pPr>
        <w:pStyle w:val="41"/>
        <w:spacing w:before="0" w:line="360" w:lineRule="auto"/>
        <w:ind w:left="357"/>
        <w:jc w:val="left"/>
        <w:rPr>
          <w:color w:val="4472C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i w:val="0"/>
        <w:iCs/>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5E7486"/>
    <w:multiLevelType w:val="multilevel"/>
    <w:tmpl w:val="3A5E74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M2Q0Zjc4MDlhODZkYTgzZTRiNjA1OTk0NmZiZWQ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24F"/>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405"/>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57CE2"/>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499E"/>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2274"/>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80F"/>
    <w:rsid w:val="00225DD2"/>
    <w:rsid w:val="002279A2"/>
    <w:rsid w:val="00227A0D"/>
    <w:rsid w:val="0023036B"/>
    <w:rsid w:val="002320D9"/>
    <w:rsid w:val="00234C07"/>
    <w:rsid w:val="002355FF"/>
    <w:rsid w:val="002367A6"/>
    <w:rsid w:val="00236BE9"/>
    <w:rsid w:val="00237E6C"/>
    <w:rsid w:val="00240607"/>
    <w:rsid w:val="00240A09"/>
    <w:rsid w:val="00240B1E"/>
    <w:rsid w:val="00241437"/>
    <w:rsid w:val="00244B1A"/>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17575"/>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55C5"/>
    <w:rsid w:val="00385882"/>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A49"/>
    <w:rsid w:val="003A6DFE"/>
    <w:rsid w:val="003A6FCD"/>
    <w:rsid w:val="003B0206"/>
    <w:rsid w:val="003B096A"/>
    <w:rsid w:val="003B0B6A"/>
    <w:rsid w:val="003B1FF2"/>
    <w:rsid w:val="003B2104"/>
    <w:rsid w:val="003B354C"/>
    <w:rsid w:val="003B355B"/>
    <w:rsid w:val="003B4A5D"/>
    <w:rsid w:val="003B5047"/>
    <w:rsid w:val="003B6E29"/>
    <w:rsid w:val="003B73AB"/>
    <w:rsid w:val="003C02C6"/>
    <w:rsid w:val="003C03D7"/>
    <w:rsid w:val="003C0712"/>
    <w:rsid w:val="003C4187"/>
    <w:rsid w:val="003C558E"/>
    <w:rsid w:val="003C6ECF"/>
    <w:rsid w:val="003C73BC"/>
    <w:rsid w:val="003C7488"/>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AD9"/>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278"/>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57FD"/>
    <w:rsid w:val="00627113"/>
    <w:rsid w:val="00627396"/>
    <w:rsid w:val="00627B8B"/>
    <w:rsid w:val="0063106D"/>
    <w:rsid w:val="006312FF"/>
    <w:rsid w:val="00632136"/>
    <w:rsid w:val="00632C67"/>
    <w:rsid w:val="006331B6"/>
    <w:rsid w:val="00633310"/>
    <w:rsid w:val="00633315"/>
    <w:rsid w:val="00635798"/>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1504"/>
    <w:rsid w:val="006837EF"/>
    <w:rsid w:val="00686409"/>
    <w:rsid w:val="00686D19"/>
    <w:rsid w:val="0068777F"/>
    <w:rsid w:val="00693018"/>
    <w:rsid w:val="006A0059"/>
    <w:rsid w:val="006A654F"/>
    <w:rsid w:val="006A7425"/>
    <w:rsid w:val="006B058A"/>
    <w:rsid w:val="006B1299"/>
    <w:rsid w:val="006B26D9"/>
    <w:rsid w:val="006B310C"/>
    <w:rsid w:val="006B664C"/>
    <w:rsid w:val="006C1125"/>
    <w:rsid w:val="006C1C83"/>
    <w:rsid w:val="006C3E78"/>
    <w:rsid w:val="006C4877"/>
    <w:rsid w:val="006C54E6"/>
    <w:rsid w:val="006C5762"/>
    <w:rsid w:val="006C690D"/>
    <w:rsid w:val="006D0ACC"/>
    <w:rsid w:val="006D149F"/>
    <w:rsid w:val="006D3396"/>
    <w:rsid w:val="006D5AFF"/>
    <w:rsid w:val="006E050C"/>
    <w:rsid w:val="006E152B"/>
    <w:rsid w:val="006E36D1"/>
    <w:rsid w:val="006E4002"/>
    <w:rsid w:val="006E4DB6"/>
    <w:rsid w:val="006E622E"/>
    <w:rsid w:val="006E7938"/>
    <w:rsid w:val="006E79FB"/>
    <w:rsid w:val="006F229A"/>
    <w:rsid w:val="006F3BB9"/>
    <w:rsid w:val="006F3F7F"/>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8BD"/>
    <w:rsid w:val="007F5A5A"/>
    <w:rsid w:val="007F5EDC"/>
    <w:rsid w:val="00800AFD"/>
    <w:rsid w:val="00800C1B"/>
    <w:rsid w:val="0080239D"/>
    <w:rsid w:val="00803CF3"/>
    <w:rsid w:val="00806EAB"/>
    <w:rsid w:val="00810E10"/>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3E6A"/>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4C91"/>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183"/>
    <w:rsid w:val="009926A6"/>
    <w:rsid w:val="0099415E"/>
    <w:rsid w:val="009948BF"/>
    <w:rsid w:val="00997844"/>
    <w:rsid w:val="009978C2"/>
    <w:rsid w:val="009A345F"/>
    <w:rsid w:val="009A4AE5"/>
    <w:rsid w:val="009A5218"/>
    <w:rsid w:val="009A6806"/>
    <w:rsid w:val="009B1717"/>
    <w:rsid w:val="009B22D2"/>
    <w:rsid w:val="009B237D"/>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2B4B"/>
    <w:rsid w:val="00BC44F5"/>
    <w:rsid w:val="00BC500B"/>
    <w:rsid w:val="00BC547C"/>
    <w:rsid w:val="00BC6B29"/>
    <w:rsid w:val="00BC798C"/>
    <w:rsid w:val="00BC7D11"/>
    <w:rsid w:val="00BD00FD"/>
    <w:rsid w:val="00BD15A2"/>
    <w:rsid w:val="00BD2153"/>
    <w:rsid w:val="00BD337A"/>
    <w:rsid w:val="00BD558D"/>
    <w:rsid w:val="00BD5CC3"/>
    <w:rsid w:val="00BD6412"/>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4ED7"/>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49B2"/>
    <w:rsid w:val="00C950D6"/>
    <w:rsid w:val="00C97646"/>
    <w:rsid w:val="00C97672"/>
    <w:rsid w:val="00C97E9E"/>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7F7"/>
    <w:rsid w:val="00D2600F"/>
    <w:rsid w:val="00D30EEA"/>
    <w:rsid w:val="00D31534"/>
    <w:rsid w:val="00D32C1F"/>
    <w:rsid w:val="00D33FC2"/>
    <w:rsid w:val="00D37394"/>
    <w:rsid w:val="00D46699"/>
    <w:rsid w:val="00D47345"/>
    <w:rsid w:val="00D5073F"/>
    <w:rsid w:val="00D51573"/>
    <w:rsid w:val="00D5360E"/>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2D7D"/>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B96"/>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2B7336"/>
    <w:rsid w:val="1EC4725A"/>
    <w:rsid w:val="31430BA7"/>
    <w:rsid w:val="365F2ED4"/>
    <w:rsid w:val="4E816CC8"/>
    <w:rsid w:val="4F5F1B24"/>
    <w:rsid w:val="71F67580"/>
    <w:rsid w:val="7DBA4D07"/>
    <w:rsid w:val="7F7113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_Style 30"/>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4163</Words>
  <Characters>4932</Characters>
  <Lines>44</Lines>
  <Paragraphs>12</Paragraphs>
  <TotalTime>6</TotalTime>
  <ScaleCrop>false</ScaleCrop>
  <LinksUpToDate>false</LinksUpToDate>
  <CharactersWithSpaces>5060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2022-10-11T00:39:00Z</cp:lastPrinted>
  <dcterms:modified xsi:type="dcterms:W3CDTF">2022-11-23T02:56:29Z</dcterms:modified>
  <dc:title>生效期：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CD5EB4438BE541819425D6FCD3C2BCFA</vt:lpwstr>
  </property>
</Properties>
</file>