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szCs w:val="21"/>
          <w:lang w:eastAsia="zh-CN"/>
        </w:rPr>
      </w:pPr>
      <w:bookmarkStart w:id="0" w:name="_Toc483400307"/>
      <w:bookmarkStart w:id="1" w:name="_Toc484532399"/>
      <w:bookmarkStart w:id="2" w:name="_Toc483227223"/>
      <w:bookmarkStart w:id="3" w:name="_Toc483666358"/>
      <w:bookmarkStart w:id="4" w:name="_Toc482717189"/>
    </w:p>
    <w:p>
      <w:pPr>
        <w:spacing w:after="158" w:afterLines="50"/>
        <w:jc w:val="center"/>
        <w:rPr>
          <w:rFonts w:ascii="宋体" w:hAnsi="宋体" w:cs="宋体"/>
          <w:b/>
          <w:sz w:val="28"/>
          <w:szCs w:val="28"/>
          <w:lang w:eastAsia="zh-CN"/>
        </w:rPr>
      </w:pPr>
      <w:r>
        <w:rPr>
          <w:rFonts w:hint="eastAsia" w:ascii="宋体" w:hAnsi="宋体" w:cs="宋体"/>
          <w:b/>
          <w:sz w:val="28"/>
          <w:szCs w:val="28"/>
          <w:lang w:eastAsia="zh-CN"/>
        </w:rPr>
        <w:t>联合疫苗楼分装车间器具清洗机用户需求说明（URS）</w:t>
      </w:r>
      <w:bookmarkEnd w:id="0"/>
      <w:bookmarkEnd w:id="1"/>
      <w:bookmarkEnd w:id="2"/>
      <w:bookmarkEnd w:id="3"/>
      <w:bookmarkEnd w:id="4"/>
    </w:p>
    <w:p>
      <w:pPr>
        <w:pStyle w:val="34"/>
        <w:keepNext w:val="0"/>
        <w:keepLines w:val="0"/>
        <w:widowControl w:val="0"/>
        <w:spacing w:after="158" w:afterLines="50" w:line="240" w:lineRule="auto"/>
        <w:jc w:val="center"/>
        <w:rPr>
          <w:rFonts w:ascii="宋体" w:hAnsi="宋体" w:cs="宋体"/>
          <w:sz w:val="21"/>
          <w:szCs w:val="21"/>
          <w:lang w:val="zh-CN" w:eastAsia="zh-CN"/>
        </w:rPr>
      </w:pPr>
      <w:permStart w:id="0" w:edGrp="everyone"/>
      <w:permEnd w:id="0"/>
      <w:r>
        <w:rPr>
          <w:rFonts w:hint="eastAsia" w:ascii="宋体" w:hAnsi="宋体" w:cs="宋体"/>
          <w:sz w:val="21"/>
          <w:szCs w:val="21"/>
          <w:lang w:val="zh-CN" w:eastAsia="zh-CN"/>
        </w:rPr>
        <w:t xml:space="preserve">目录 </w:t>
      </w:r>
    </w:p>
    <w:p>
      <w:pPr>
        <w:pStyle w:val="15"/>
        <w:rPr>
          <w:rFonts w:ascii="宋体" w:hAnsi="宋体" w:cs="宋体"/>
          <w:b w:val="0"/>
          <w:bCs w:val="0"/>
          <w:caps w:val="0"/>
          <w:szCs w:val="21"/>
        </w:rPr>
      </w:pPr>
      <w:permStart w:id="1" w:edGrp="everyone"/>
      <w:r>
        <w:rPr>
          <w:rFonts w:hint="eastAsia" w:ascii="宋体" w:hAnsi="宋体" w:cs="宋体"/>
          <w:szCs w:val="21"/>
        </w:rPr>
        <w:fldChar w:fldCharType="begin"/>
      </w:r>
      <w:r>
        <w:rPr>
          <w:rFonts w:hint="eastAsia" w:ascii="宋体" w:hAnsi="宋体" w:cs="宋体"/>
          <w:szCs w:val="21"/>
        </w:rPr>
        <w:instrText xml:space="preserve"> TOC \o "1-2" \h \z \u </w:instrText>
      </w:r>
      <w:r>
        <w:rPr>
          <w:rFonts w:hint="eastAsia" w:ascii="宋体" w:hAnsi="宋体" w:cs="宋体"/>
          <w:szCs w:val="21"/>
        </w:rPr>
        <w:fldChar w:fldCharType="separate"/>
      </w:r>
      <w:r>
        <w:fldChar w:fldCharType="begin"/>
      </w:r>
      <w:r>
        <w:instrText xml:space="preserve"> HYPERLINK \l "_Toc50986662" </w:instrText>
      </w:r>
      <w:r>
        <w:fldChar w:fldCharType="separate"/>
      </w:r>
      <w:r>
        <w:rPr>
          <w:rStyle w:val="24"/>
          <w:rFonts w:hint="eastAsia" w:ascii="宋体" w:hAnsi="宋体" w:cs="宋体"/>
          <w:color w:val="auto"/>
          <w:szCs w:val="21"/>
        </w:rPr>
        <w:t>修订历史</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_Toc50986662 \h </w:instrText>
      </w:r>
      <w:r>
        <w:rPr>
          <w:rFonts w:hint="eastAsia" w:ascii="宋体" w:hAnsi="宋体" w:cs="宋体"/>
          <w:szCs w:val="21"/>
        </w:rPr>
        <w:fldChar w:fldCharType="separate"/>
      </w:r>
      <w:r>
        <w:rPr>
          <w:rFonts w:ascii="宋体" w:hAnsi="宋体" w:cs="宋体"/>
          <w:szCs w:val="21"/>
        </w:rPr>
        <w:t>3</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"_Toc50986663" </w:instrText>
      </w:r>
      <w:r>
        <w:fldChar w:fldCharType="separate"/>
      </w:r>
      <w:r>
        <w:rPr>
          <w:rStyle w:val="24"/>
          <w:rFonts w:hint="eastAsia" w:ascii="宋体" w:hAnsi="宋体" w:cs="宋体"/>
          <w:color w:val="auto"/>
          <w:szCs w:val="21"/>
        </w:rPr>
        <w:t>1</w:t>
      </w:r>
      <w:r>
        <w:rPr>
          <w:rFonts w:hint="eastAsia" w:ascii="宋体" w:hAnsi="宋体" w:cs="宋体"/>
          <w:b w:val="0"/>
          <w:bCs w:val="0"/>
          <w:caps w:val="0"/>
          <w:szCs w:val="21"/>
        </w:rPr>
        <w:tab/>
      </w:r>
      <w:r>
        <w:rPr>
          <w:rStyle w:val="24"/>
          <w:rFonts w:hint="eastAsia" w:ascii="宋体" w:hAnsi="宋体" w:cs="宋体"/>
          <w:color w:val="auto"/>
          <w:szCs w:val="21"/>
        </w:rPr>
        <w:t>目的</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_Toc50986663 \h </w:instrText>
      </w:r>
      <w:r>
        <w:rPr>
          <w:rFonts w:hint="eastAsia" w:ascii="宋体" w:hAnsi="宋体" w:cs="宋体"/>
          <w:szCs w:val="21"/>
        </w:rPr>
        <w:fldChar w:fldCharType="separate"/>
      </w:r>
      <w:r>
        <w:rPr>
          <w:rFonts w:ascii="宋体" w:hAnsi="宋体" w:cs="宋体"/>
          <w:szCs w:val="21"/>
        </w:rPr>
        <w:t>4</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"_Toc50986664" </w:instrText>
      </w:r>
      <w:r>
        <w:fldChar w:fldCharType="separate"/>
      </w:r>
      <w:r>
        <w:rPr>
          <w:rStyle w:val="24"/>
          <w:rFonts w:hint="eastAsia" w:ascii="宋体" w:hAnsi="宋体" w:cs="宋体"/>
          <w:color w:val="auto"/>
          <w:szCs w:val="21"/>
        </w:rPr>
        <w:t>2</w:t>
      </w:r>
      <w:r>
        <w:rPr>
          <w:rFonts w:hint="eastAsia" w:ascii="宋体" w:hAnsi="宋体" w:cs="宋体"/>
          <w:b w:val="0"/>
          <w:bCs w:val="0"/>
          <w:caps w:val="0"/>
          <w:szCs w:val="21"/>
        </w:rPr>
        <w:tab/>
      </w:r>
      <w:r>
        <w:rPr>
          <w:rStyle w:val="24"/>
          <w:rFonts w:hint="eastAsia" w:ascii="宋体" w:hAnsi="宋体" w:cs="宋体"/>
          <w:color w:val="auto"/>
          <w:szCs w:val="21"/>
        </w:rPr>
        <w:t>范围</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_Toc50986664 \h </w:instrText>
      </w:r>
      <w:r>
        <w:rPr>
          <w:rFonts w:hint="eastAsia" w:ascii="宋体" w:hAnsi="宋体" w:cs="宋体"/>
          <w:szCs w:val="21"/>
        </w:rPr>
        <w:fldChar w:fldCharType="separate"/>
      </w:r>
      <w:r>
        <w:rPr>
          <w:rFonts w:ascii="宋体" w:hAnsi="宋体" w:cs="宋体"/>
          <w:szCs w:val="21"/>
        </w:rPr>
        <w:t>4</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"_Toc50986665" </w:instrText>
      </w:r>
      <w:r>
        <w:fldChar w:fldCharType="separate"/>
      </w:r>
      <w:r>
        <w:rPr>
          <w:rStyle w:val="24"/>
          <w:rFonts w:hint="eastAsia" w:ascii="宋体" w:hAnsi="宋体" w:cs="宋体"/>
          <w:color w:val="auto"/>
          <w:szCs w:val="21"/>
        </w:rPr>
        <w:t>3</w:t>
      </w:r>
      <w:r>
        <w:rPr>
          <w:rFonts w:hint="eastAsia" w:ascii="宋体" w:hAnsi="宋体" w:cs="宋体"/>
          <w:b w:val="0"/>
          <w:bCs w:val="0"/>
          <w:caps w:val="0"/>
          <w:szCs w:val="21"/>
        </w:rPr>
        <w:tab/>
      </w:r>
      <w:r>
        <w:rPr>
          <w:rStyle w:val="24"/>
          <w:rFonts w:hint="eastAsia" w:ascii="宋体" w:hAnsi="宋体" w:cs="宋体"/>
          <w:color w:val="auto"/>
          <w:szCs w:val="21"/>
        </w:rPr>
        <w:t>参考文件</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_Toc50986665 \h </w:instrText>
      </w:r>
      <w:r>
        <w:rPr>
          <w:rFonts w:hint="eastAsia" w:ascii="宋体" w:hAnsi="宋体" w:cs="宋体"/>
          <w:szCs w:val="21"/>
        </w:rPr>
        <w:fldChar w:fldCharType="separate"/>
      </w:r>
      <w:r>
        <w:rPr>
          <w:rFonts w:ascii="宋体" w:hAnsi="宋体" w:cs="宋体"/>
          <w:szCs w:val="21"/>
        </w:rPr>
        <w:t>4</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"_Toc50986666" </w:instrText>
      </w:r>
      <w:r>
        <w:fldChar w:fldCharType="separate"/>
      </w:r>
      <w:r>
        <w:rPr>
          <w:rStyle w:val="24"/>
          <w:rFonts w:hint="eastAsia" w:ascii="宋体" w:hAnsi="宋体" w:cs="宋体"/>
          <w:color w:val="auto"/>
          <w:szCs w:val="21"/>
        </w:rPr>
        <w:t>4</w:t>
      </w:r>
      <w:r>
        <w:rPr>
          <w:rFonts w:hint="eastAsia" w:ascii="宋体" w:hAnsi="宋体" w:cs="宋体"/>
          <w:b w:val="0"/>
          <w:bCs w:val="0"/>
          <w:caps w:val="0"/>
          <w:szCs w:val="21"/>
        </w:rPr>
        <w:tab/>
      </w:r>
      <w:r>
        <w:rPr>
          <w:rStyle w:val="24"/>
          <w:rFonts w:hint="eastAsia" w:ascii="宋体" w:hAnsi="宋体" w:cs="宋体"/>
          <w:color w:val="auto"/>
          <w:szCs w:val="21"/>
        </w:rPr>
        <w:t>职责</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_Toc50986666 \h </w:instrText>
      </w:r>
      <w:r>
        <w:rPr>
          <w:rFonts w:hint="eastAsia" w:ascii="宋体" w:hAnsi="宋体" w:cs="宋体"/>
          <w:szCs w:val="21"/>
        </w:rPr>
        <w:fldChar w:fldCharType="separate"/>
      </w:r>
      <w:r>
        <w:rPr>
          <w:rFonts w:ascii="宋体" w:hAnsi="宋体" w:cs="宋体"/>
          <w:szCs w:val="21"/>
        </w:rPr>
        <w:t>5</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"_Toc50986667" </w:instrText>
      </w:r>
      <w:r>
        <w:fldChar w:fldCharType="separate"/>
      </w:r>
      <w:r>
        <w:rPr>
          <w:rStyle w:val="24"/>
          <w:rFonts w:hint="eastAsia" w:ascii="宋体" w:hAnsi="宋体" w:cs="宋体"/>
          <w:color w:val="auto"/>
          <w:szCs w:val="21"/>
        </w:rPr>
        <w:t>5</w:t>
      </w:r>
      <w:r>
        <w:rPr>
          <w:rFonts w:hint="eastAsia" w:ascii="宋体" w:hAnsi="宋体" w:cs="宋体"/>
          <w:b w:val="0"/>
          <w:bCs w:val="0"/>
          <w:caps w:val="0"/>
          <w:szCs w:val="21"/>
        </w:rPr>
        <w:tab/>
      </w:r>
      <w:r>
        <w:rPr>
          <w:rStyle w:val="24"/>
          <w:rFonts w:hint="eastAsia" w:ascii="宋体" w:hAnsi="宋体" w:cs="宋体"/>
          <w:color w:val="auto"/>
          <w:szCs w:val="21"/>
        </w:rPr>
        <w:t>系统描述</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_Toc50986667 \h </w:instrText>
      </w:r>
      <w:r>
        <w:rPr>
          <w:rFonts w:hint="eastAsia" w:ascii="宋体" w:hAnsi="宋体" w:cs="宋体"/>
          <w:szCs w:val="21"/>
        </w:rPr>
        <w:fldChar w:fldCharType="separate"/>
      </w:r>
      <w:r>
        <w:rPr>
          <w:rFonts w:ascii="宋体" w:hAnsi="宋体" w:cs="宋体"/>
          <w:szCs w:val="21"/>
        </w:rPr>
        <w:t>5</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"_Toc50986668" </w:instrText>
      </w:r>
      <w:r>
        <w:fldChar w:fldCharType="separate"/>
      </w:r>
      <w:r>
        <w:rPr>
          <w:rStyle w:val="24"/>
          <w:rFonts w:hint="eastAsia" w:ascii="宋体" w:hAnsi="宋体" w:cs="宋体"/>
          <w:color w:val="auto"/>
          <w:szCs w:val="21"/>
        </w:rPr>
        <w:t>6</w:t>
      </w:r>
      <w:r>
        <w:rPr>
          <w:rFonts w:hint="eastAsia" w:ascii="宋体" w:hAnsi="宋体" w:cs="宋体"/>
          <w:b w:val="0"/>
          <w:bCs w:val="0"/>
          <w:caps w:val="0"/>
          <w:szCs w:val="21"/>
        </w:rPr>
        <w:tab/>
      </w:r>
      <w:r>
        <w:rPr>
          <w:rStyle w:val="24"/>
          <w:rFonts w:hint="eastAsia" w:ascii="宋体" w:hAnsi="宋体" w:cs="宋体"/>
          <w:color w:val="auto"/>
          <w:szCs w:val="21"/>
        </w:rPr>
        <w:t>安装要求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_Toc50986668 \h </w:instrText>
      </w:r>
      <w:r>
        <w:rPr>
          <w:rFonts w:hint="eastAsia" w:ascii="宋体" w:hAnsi="宋体" w:cs="宋体"/>
          <w:szCs w:val="21"/>
        </w:rPr>
        <w:fldChar w:fldCharType="separate"/>
      </w:r>
      <w:r>
        <w:rPr>
          <w:rFonts w:ascii="宋体" w:hAnsi="宋体" w:cs="宋体"/>
          <w:szCs w:val="21"/>
        </w:rPr>
        <w:t>5</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"_Toc50986669" </w:instrText>
      </w:r>
      <w:r>
        <w:fldChar w:fldCharType="separate"/>
      </w:r>
      <w:r>
        <w:rPr>
          <w:rStyle w:val="24"/>
          <w:rFonts w:hint="eastAsia" w:ascii="宋体" w:hAnsi="宋体" w:cs="宋体"/>
          <w:color w:val="auto"/>
          <w:szCs w:val="21"/>
        </w:rPr>
        <w:t>7</w:t>
      </w:r>
      <w:r>
        <w:rPr>
          <w:rFonts w:hint="eastAsia" w:ascii="宋体" w:hAnsi="宋体" w:cs="宋体"/>
          <w:b w:val="0"/>
          <w:bCs w:val="0"/>
          <w:caps w:val="0"/>
          <w:szCs w:val="21"/>
        </w:rPr>
        <w:tab/>
      </w:r>
      <w:r>
        <w:rPr>
          <w:rStyle w:val="24"/>
          <w:rFonts w:hint="eastAsia" w:ascii="宋体" w:hAnsi="宋体" w:cs="宋体"/>
          <w:color w:val="auto"/>
          <w:szCs w:val="21"/>
        </w:rPr>
        <w:t>运行要求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_Toc50986669 \h </w:instrText>
      </w:r>
      <w:r>
        <w:rPr>
          <w:rFonts w:hint="eastAsia" w:ascii="宋体" w:hAnsi="宋体" w:cs="宋体"/>
          <w:szCs w:val="21"/>
        </w:rPr>
        <w:fldChar w:fldCharType="separate"/>
      </w:r>
      <w:r>
        <w:rPr>
          <w:rFonts w:ascii="宋体" w:hAnsi="宋体" w:cs="宋体"/>
          <w:szCs w:val="21"/>
        </w:rPr>
        <w:t>8</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"_Toc50986670" </w:instrText>
      </w:r>
      <w:r>
        <w:fldChar w:fldCharType="separate"/>
      </w:r>
      <w:r>
        <w:rPr>
          <w:rStyle w:val="24"/>
          <w:rFonts w:hint="eastAsia" w:ascii="宋体" w:hAnsi="宋体" w:cs="宋体"/>
          <w:color w:val="auto"/>
          <w:szCs w:val="21"/>
        </w:rPr>
        <w:t>8</w:t>
      </w:r>
      <w:r>
        <w:rPr>
          <w:rFonts w:hint="eastAsia" w:ascii="宋体" w:hAnsi="宋体" w:cs="宋体"/>
          <w:b w:val="0"/>
          <w:bCs w:val="0"/>
          <w:caps w:val="0"/>
          <w:szCs w:val="21"/>
        </w:rPr>
        <w:tab/>
      </w:r>
      <w:r>
        <w:rPr>
          <w:rStyle w:val="24"/>
          <w:rFonts w:hint="eastAsia" w:ascii="宋体" w:hAnsi="宋体" w:cs="宋体"/>
          <w:color w:val="auto"/>
          <w:szCs w:val="21"/>
        </w:rPr>
        <w:t>电气、自动控制要求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_Toc50986670 \h </w:instrText>
      </w:r>
      <w:r>
        <w:rPr>
          <w:rFonts w:hint="eastAsia" w:ascii="宋体" w:hAnsi="宋体" w:cs="宋体"/>
          <w:szCs w:val="21"/>
        </w:rPr>
        <w:fldChar w:fldCharType="separate"/>
      </w:r>
      <w:r>
        <w:rPr>
          <w:rFonts w:ascii="宋体" w:hAnsi="宋体" w:cs="宋体"/>
          <w:szCs w:val="21"/>
        </w:rPr>
        <w:t>13</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"_Toc50986671" </w:instrText>
      </w:r>
      <w:r>
        <w:fldChar w:fldCharType="separate"/>
      </w:r>
      <w:r>
        <w:rPr>
          <w:rStyle w:val="24"/>
          <w:rFonts w:hint="eastAsia" w:ascii="宋体" w:hAnsi="宋体" w:cs="宋体"/>
          <w:color w:val="auto"/>
          <w:szCs w:val="21"/>
        </w:rPr>
        <w:t>9</w:t>
      </w:r>
      <w:r>
        <w:rPr>
          <w:rFonts w:hint="eastAsia" w:ascii="宋体" w:hAnsi="宋体" w:cs="宋体"/>
          <w:b w:val="0"/>
          <w:bCs w:val="0"/>
          <w:caps w:val="0"/>
          <w:szCs w:val="21"/>
        </w:rPr>
        <w:tab/>
      </w:r>
      <w:r>
        <w:rPr>
          <w:rStyle w:val="24"/>
          <w:rFonts w:hint="eastAsia" w:ascii="宋体" w:hAnsi="宋体" w:cs="宋体"/>
          <w:color w:val="auto"/>
          <w:szCs w:val="21"/>
        </w:rPr>
        <w:t>安全要求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_Toc50986671 \h </w:instrText>
      </w:r>
      <w:r>
        <w:rPr>
          <w:rFonts w:hint="eastAsia" w:ascii="宋体" w:hAnsi="宋体" w:cs="宋体"/>
          <w:szCs w:val="21"/>
        </w:rPr>
        <w:fldChar w:fldCharType="separate"/>
      </w:r>
      <w:r>
        <w:rPr>
          <w:rFonts w:ascii="宋体" w:hAnsi="宋体" w:cs="宋体"/>
          <w:szCs w:val="21"/>
        </w:rPr>
        <w:t>15</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"_Toc50986672" </w:instrText>
      </w:r>
      <w:r>
        <w:fldChar w:fldCharType="separate"/>
      </w:r>
      <w:r>
        <w:rPr>
          <w:rStyle w:val="24"/>
          <w:rFonts w:hint="eastAsia" w:ascii="宋体" w:hAnsi="宋体" w:cs="宋体"/>
          <w:color w:val="auto"/>
          <w:szCs w:val="21"/>
        </w:rPr>
        <w:t>10</w:t>
      </w:r>
      <w:r>
        <w:rPr>
          <w:rFonts w:hint="eastAsia" w:ascii="宋体" w:hAnsi="宋体" w:cs="宋体"/>
          <w:b w:val="0"/>
          <w:bCs w:val="0"/>
          <w:caps w:val="0"/>
          <w:szCs w:val="21"/>
        </w:rPr>
        <w:tab/>
      </w:r>
      <w:r>
        <w:rPr>
          <w:rStyle w:val="24"/>
          <w:rFonts w:hint="eastAsia" w:ascii="宋体" w:hAnsi="宋体" w:cs="宋体"/>
          <w:color w:val="auto"/>
          <w:szCs w:val="21"/>
        </w:rPr>
        <w:t>文件要求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_Toc50986672 \h </w:instrText>
      </w:r>
      <w:r>
        <w:rPr>
          <w:rFonts w:hint="eastAsia" w:ascii="宋体" w:hAnsi="宋体" w:cs="宋体"/>
          <w:szCs w:val="21"/>
        </w:rPr>
        <w:fldChar w:fldCharType="separate"/>
      </w:r>
      <w:r>
        <w:rPr>
          <w:rFonts w:ascii="宋体" w:hAnsi="宋体" w:cs="宋体"/>
          <w:szCs w:val="21"/>
        </w:rPr>
        <w:t>17</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"_Toc50986673" </w:instrText>
      </w:r>
      <w:r>
        <w:fldChar w:fldCharType="separate"/>
      </w:r>
      <w:r>
        <w:rPr>
          <w:rStyle w:val="24"/>
          <w:rFonts w:hint="eastAsia" w:ascii="宋体" w:hAnsi="宋体" w:cs="宋体"/>
          <w:color w:val="auto"/>
          <w:szCs w:val="21"/>
        </w:rPr>
        <w:t>11</w:t>
      </w:r>
      <w:r>
        <w:rPr>
          <w:rFonts w:hint="eastAsia" w:ascii="宋体" w:hAnsi="宋体" w:cs="宋体"/>
          <w:b w:val="0"/>
          <w:bCs w:val="0"/>
          <w:caps w:val="0"/>
          <w:szCs w:val="21"/>
        </w:rPr>
        <w:tab/>
      </w:r>
      <w:r>
        <w:rPr>
          <w:rStyle w:val="24"/>
          <w:rFonts w:hint="eastAsia" w:ascii="宋体" w:hAnsi="宋体" w:cs="宋体"/>
          <w:color w:val="auto"/>
          <w:szCs w:val="21"/>
        </w:rPr>
        <w:t>服务要求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_Toc50986673 \h </w:instrText>
      </w:r>
      <w:r>
        <w:rPr>
          <w:rFonts w:hint="eastAsia" w:ascii="宋体" w:hAnsi="宋体" w:cs="宋体"/>
          <w:szCs w:val="21"/>
        </w:rPr>
        <w:fldChar w:fldCharType="separate"/>
      </w:r>
      <w:r>
        <w:rPr>
          <w:rFonts w:ascii="宋体" w:hAnsi="宋体" w:cs="宋体"/>
          <w:szCs w:val="21"/>
        </w:rPr>
        <w:t>19</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"_Toc50986674" </w:instrText>
      </w:r>
      <w:r>
        <w:fldChar w:fldCharType="separate"/>
      </w:r>
      <w:r>
        <w:rPr>
          <w:rStyle w:val="24"/>
          <w:rFonts w:hint="eastAsia" w:ascii="宋体" w:hAnsi="宋体" w:cs="宋体"/>
          <w:color w:val="auto"/>
          <w:szCs w:val="21"/>
        </w:rPr>
        <w:t>12</w:t>
      </w:r>
      <w:r>
        <w:rPr>
          <w:rFonts w:hint="eastAsia" w:ascii="宋体" w:hAnsi="宋体" w:cs="宋体"/>
          <w:b w:val="0"/>
          <w:bCs w:val="0"/>
          <w:caps w:val="0"/>
          <w:szCs w:val="21"/>
        </w:rPr>
        <w:tab/>
      </w:r>
      <w:r>
        <w:rPr>
          <w:rStyle w:val="24"/>
          <w:rFonts w:hint="eastAsia" w:ascii="宋体" w:hAnsi="宋体" w:cs="宋体"/>
          <w:color w:val="auto"/>
          <w:szCs w:val="21"/>
        </w:rPr>
        <w:t>附件</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_Toc50986674 \h </w:instrText>
      </w:r>
      <w:r>
        <w:rPr>
          <w:rFonts w:hint="eastAsia" w:ascii="宋体" w:hAnsi="宋体" w:cs="宋体"/>
          <w:szCs w:val="21"/>
        </w:rPr>
        <w:fldChar w:fldCharType="separate"/>
      </w:r>
      <w:r>
        <w:rPr>
          <w:rFonts w:ascii="宋体" w:hAnsi="宋体" w:cs="宋体"/>
          <w:szCs w:val="21"/>
        </w:rPr>
        <w:t>20</w:t>
      </w:r>
      <w:r>
        <w:rPr>
          <w:rFonts w:hint="eastAsia" w:ascii="宋体" w:hAnsi="宋体" w:cs="宋体"/>
          <w:szCs w:val="21"/>
        </w:rPr>
        <w:fldChar w:fldCharType="end"/>
      </w:r>
      <w:r>
        <w:rPr>
          <w:rFonts w:hint="eastAsia" w:ascii="宋体" w:hAnsi="宋体" w:cs="宋体"/>
          <w:szCs w:val="21"/>
        </w:rPr>
        <w:fldChar w:fldCharType="end"/>
      </w:r>
    </w:p>
    <w:p>
      <w:pPr>
        <w:rPr>
          <w:rFonts w:ascii="宋体" w:hAnsi="宋体" w:cs="宋体"/>
          <w:szCs w:val="21"/>
        </w:rPr>
      </w:pPr>
      <w:r>
        <w:rPr>
          <w:rFonts w:hint="eastAsia" w:ascii="宋体" w:hAnsi="宋体" w:cs="宋体"/>
          <w:szCs w:val="21"/>
        </w:rPr>
        <w:fldChar w:fldCharType="end"/>
      </w:r>
      <w:permEnd w:id="1"/>
    </w:p>
    <w:p>
      <w:pPr>
        <w:rPr>
          <w:rFonts w:ascii="宋体" w:hAnsi="宋体" w:cs="宋体"/>
          <w:b/>
          <w:bCs/>
          <w:caps/>
          <w:kern w:val="2"/>
          <w:szCs w:val="21"/>
          <w:lang w:eastAsia="zh-CN"/>
        </w:rPr>
      </w:pPr>
      <w:r>
        <w:rPr>
          <w:rFonts w:hint="eastAsia" w:ascii="宋体" w:hAnsi="宋体" w:cs="宋体"/>
          <w:b/>
          <w:bCs/>
          <w:caps/>
          <w:kern w:val="2"/>
          <w:szCs w:val="21"/>
          <w:lang w:eastAsia="zh-CN"/>
        </w:rPr>
        <w:br w:type="page"/>
      </w:r>
    </w:p>
    <w:p>
      <w:pPr>
        <w:overflowPunct/>
        <w:autoSpaceDE/>
        <w:autoSpaceDN/>
        <w:adjustRightInd/>
        <w:textAlignment w:val="auto"/>
        <w:rPr>
          <w:rFonts w:ascii="宋体" w:hAnsi="宋体" w:cs="宋体"/>
          <w:b/>
          <w:bCs/>
          <w:caps/>
          <w:kern w:val="2"/>
          <w:szCs w:val="21"/>
          <w:lang w:eastAsia="zh-CN"/>
        </w:rPr>
      </w:pPr>
    </w:p>
    <w:p>
      <w:pPr>
        <w:pStyle w:val="32"/>
        <w:numPr>
          <w:ilvl w:val="0"/>
          <w:numId w:val="3"/>
        </w:numPr>
        <w:spacing w:after="158" w:afterLines="50"/>
        <w:ind w:firstLineChars="0"/>
        <w:outlineLvl w:val="0"/>
        <w:rPr>
          <w:rFonts w:ascii="宋体" w:hAnsi="宋体" w:cs="宋体"/>
          <w:b/>
          <w:szCs w:val="21"/>
        </w:rPr>
      </w:pPr>
      <w:bookmarkStart w:id="5" w:name="_Toc50986663"/>
      <w:bookmarkStart w:id="6" w:name="_Toc522107735"/>
      <w:r>
        <w:rPr>
          <w:rFonts w:hint="eastAsia" w:ascii="宋体" w:hAnsi="宋体" w:cs="宋体"/>
          <w:b/>
          <w:szCs w:val="21"/>
        </w:rPr>
        <w:t>目的</w:t>
      </w:r>
      <w:bookmarkEnd w:id="5"/>
      <w:bookmarkEnd w:id="6"/>
    </w:p>
    <w:p>
      <w:pPr>
        <w:pStyle w:val="42"/>
        <w:spacing w:before="0" w:line="360" w:lineRule="auto"/>
        <w:ind w:left="357"/>
        <w:jc w:val="left"/>
        <w:rPr>
          <w:rFonts w:ascii="宋体" w:hAnsi="宋体" w:cs="宋体"/>
          <w:szCs w:val="21"/>
          <w:lang w:eastAsia="zh-CN"/>
        </w:rPr>
      </w:pPr>
      <w:bookmarkStart w:id="7" w:name="_Toc482370141"/>
      <w:bookmarkStart w:id="8" w:name="_Toc482369805"/>
      <w:bookmarkStart w:id="9" w:name="_Toc482625279"/>
      <w:bookmarkStart w:id="10" w:name="_Toc482359936"/>
      <w:bookmarkStart w:id="11" w:name="_Toc482370061"/>
      <w:bookmarkStart w:id="12" w:name="_Toc482370757"/>
      <w:bookmarkStart w:id="13" w:name="_Toc482370349"/>
      <w:bookmarkStart w:id="14" w:name="_Toc481702475"/>
      <w:bookmarkStart w:id="15" w:name="_Toc482360281"/>
      <w:r>
        <w:rPr>
          <w:rFonts w:hint="eastAsia" w:ascii="宋体" w:hAnsi="宋体" w:cs="宋体"/>
          <w:szCs w:val="21"/>
          <w:lang w:eastAsia="zh-CN"/>
        </w:rPr>
        <w:t>本文件的目的是描述武汉生物制品研究所有限责任公司联合疫苗楼分装车间器具清洗机的用户需求说明（URS），以确保最终用户的需求在项目设计阶段得以实现，并作为后续验证工作的基础。</w:t>
      </w:r>
    </w:p>
    <w:p>
      <w:pPr>
        <w:pStyle w:val="42"/>
        <w:spacing w:before="0"/>
        <w:ind w:left="360"/>
        <w:rPr>
          <w:rFonts w:ascii="宋体" w:hAnsi="宋体" w:cs="宋体"/>
          <w:szCs w:val="21"/>
          <w:lang w:eastAsia="zh-CN"/>
        </w:rPr>
      </w:pPr>
    </w:p>
    <w:p>
      <w:pPr>
        <w:pStyle w:val="32"/>
        <w:numPr>
          <w:ilvl w:val="0"/>
          <w:numId w:val="3"/>
        </w:numPr>
        <w:spacing w:after="158" w:afterLines="50"/>
        <w:ind w:firstLineChars="0"/>
        <w:outlineLvl w:val="0"/>
        <w:rPr>
          <w:rFonts w:ascii="宋体" w:hAnsi="宋体" w:cs="宋体"/>
          <w:b/>
          <w:szCs w:val="21"/>
        </w:rPr>
      </w:pPr>
      <w:bookmarkStart w:id="16" w:name="_Toc522107736"/>
      <w:bookmarkStart w:id="17" w:name="_Toc50986664"/>
      <w:r>
        <w:rPr>
          <w:rFonts w:hint="eastAsia" w:ascii="宋体" w:hAnsi="宋体" w:cs="宋体"/>
          <w:b/>
          <w:szCs w:val="21"/>
        </w:rPr>
        <w:t>范围</w:t>
      </w:r>
      <w:bookmarkEnd w:id="16"/>
      <w:bookmarkEnd w:id="17"/>
    </w:p>
    <w:p>
      <w:pPr>
        <w:pStyle w:val="42"/>
        <w:spacing w:before="0" w:line="360" w:lineRule="auto"/>
        <w:ind w:left="357"/>
        <w:jc w:val="left"/>
        <w:rPr>
          <w:rFonts w:ascii="宋体" w:hAnsi="宋体" w:cs="宋体"/>
          <w:szCs w:val="21"/>
          <w:lang w:eastAsia="zh-CN"/>
        </w:rPr>
      </w:pPr>
      <w:r>
        <w:rPr>
          <w:rFonts w:hint="eastAsia" w:ascii="宋体" w:hAnsi="宋体" w:cs="宋体"/>
          <w:szCs w:val="21"/>
          <w:lang w:eastAsia="zh-CN"/>
        </w:rPr>
        <w:t>本URS适用于武汉生物制品研究所有限责任公司联合疫苗楼分装车间器具清洗机。</w:t>
      </w:r>
      <w:bookmarkEnd w:id="7"/>
      <w:bookmarkEnd w:id="8"/>
      <w:bookmarkEnd w:id="9"/>
      <w:bookmarkEnd w:id="10"/>
      <w:bookmarkEnd w:id="11"/>
      <w:bookmarkEnd w:id="12"/>
      <w:bookmarkEnd w:id="13"/>
      <w:bookmarkEnd w:id="14"/>
      <w:bookmarkEnd w:id="15"/>
    </w:p>
    <w:p>
      <w:pPr>
        <w:pStyle w:val="42"/>
        <w:spacing w:before="0" w:line="360" w:lineRule="auto"/>
        <w:ind w:left="357"/>
        <w:jc w:val="left"/>
        <w:rPr>
          <w:rFonts w:ascii="宋体" w:hAnsi="宋体" w:cs="宋体"/>
          <w:szCs w:val="21"/>
          <w:lang w:eastAsia="zh-CN"/>
        </w:rPr>
      </w:pPr>
    </w:p>
    <w:p>
      <w:pPr>
        <w:pStyle w:val="32"/>
        <w:numPr>
          <w:ilvl w:val="0"/>
          <w:numId w:val="3"/>
        </w:numPr>
        <w:spacing w:after="158" w:afterLines="50"/>
        <w:ind w:firstLineChars="0"/>
        <w:outlineLvl w:val="0"/>
        <w:rPr>
          <w:rFonts w:ascii="宋体" w:hAnsi="宋体" w:cs="宋体"/>
          <w:b/>
          <w:szCs w:val="21"/>
        </w:rPr>
      </w:pPr>
      <w:bookmarkStart w:id="18" w:name="_Toc522107737"/>
      <w:bookmarkStart w:id="19" w:name="_Toc50986665"/>
      <w:r>
        <w:rPr>
          <w:rFonts w:hint="eastAsia" w:ascii="宋体" w:hAnsi="宋体" w:cs="宋体"/>
          <w:b/>
          <w:szCs w:val="21"/>
        </w:rPr>
        <w:t>参考文件</w:t>
      </w:r>
      <w:bookmarkEnd w:id="18"/>
      <w:bookmarkEnd w:id="19"/>
    </w:p>
    <w:p>
      <w:pPr>
        <w:overflowPunct/>
        <w:spacing w:line="360" w:lineRule="auto"/>
        <w:ind w:firstLine="422" w:firstLineChars="200"/>
        <w:textAlignment w:val="auto"/>
        <w:rPr>
          <w:rFonts w:ascii="宋体" w:hAnsi="宋体" w:cs="宋体"/>
          <w:b/>
          <w:bCs/>
          <w:szCs w:val="21"/>
          <w:lang w:eastAsia="zh-CN"/>
        </w:rPr>
      </w:pPr>
      <w:r>
        <w:rPr>
          <w:rFonts w:hint="eastAsia" w:ascii="宋体" w:hAnsi="宋体" w:cs="宋体"/>
          <w:b/>
          <w:bCs/>
          <w:szCs w:val="21"/>
          <w:lang w:eastAsia="zh-CN"/>
        </w:rPr>
        <w:t>GMP法规</w:t>
      </w:r>
    </w:p>
    <w:p>
      <w:pPr>
        <w:overflowPunct/>
        <w:spacing w:line="360" w:lineRule="auto"/>
        <w:ind w:firstLine="422" w:firstLineChars="200"/>
        <w:textAlignment w:val="auto"/>
        <w:rPr>
          <w:rFonts w:ascii="宋体" w:hAnsi="宋体" w:cs="宋体"/>
          <w:b/>
          <w:bCs/>
          <w:szCs w:val="21"/>
          <w:lang w:eastAsia="zh-CN"/>
        </w:rPr>
      </w:pPr>
      <w:r>
        <w:rPr>
          <w:rFonts w:hint="eastAsia" w:ascii="宋体" w:hAnsi="宋体" w:cs="宋体"/>
          <w:b/>
          <w:bCs/>
          <w:szCs w:val="21"/>
          <w:lang w:eastAsia="zh-CN"/>
        </w:rPr>
        <w:t>GMP法规</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中华人民共和国药品管理法实施条例（</w:t>
      </w:r>
      <w:r>
        <w:rPr>
          <w:rFonts w:hint="eastAsia" w:ascii="宋体" w:hAnsi="宋体"/>
          <w:color w:val="333333"/>
          <w:szCs w:val="21"/>
          <w:shd w:val="clear" w:color="auto" w:fill="FFFFFF"/>
          <w:lang w:eastAsia="zh-CN"/>
        </w:rPr>
        <w:t>2019年3月2日第二次修订版</w:t>
      </w:r>
      <w:r>
        <w:rPr>
          <w:rFonts w:hint="eastAsia" w:ascii="宋体" w:hAnsi="宋体" w:cs="宋体"/>
          <w:szCs w:val="21"/>
          <w:lang w:eastAsia="zh-CN"/>
        </w:rPr>
        <w:t>）</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欧洲GMP指南 第一部分，附录1，15和17</w:t>
      </w:r>
      <w:r>
        <w:rPr>
          <w:rFonts w:ascii="宋体" w:hAnsi="宋体" w:cs="宋体"/>
          <w:szCs w:val="21"/>
          <w:lang w:eastAsia="zh-CN"/>
        </w:rPr>
        <w:t xml:space="preserve"> </w:t>
      </w:r>
      <w:r>
        <w:rPr>
          <w:rFonts w:hint="eastAsia" w:ascii="宋体" w:hAnsi="宋体" w:cs="宋体"/>
          <w:szCs w:val="21"/>
          <w:lang w:eastAsia="zh-CN"/>
        </w:rPr>
        <w:t>（现行版）</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联邦法规21，第210部分：生产，加工，包装和药品保存GMP：总则（现行版）</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21联邦法规 第211部分：成品药现行GMP（现行版）</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21联邦法 第11部分：电子记录，电子签名（现行版）</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美国FDA行业指南（现行版）</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指导检测剂型，药品生产厂家的cGMP指南（现行版）</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GAMP药品生产自动化管理规范（现行版）</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药品生产自动化管理规范指导药品生产自动系统验证，Vol. 4（现行版）</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《药品生产管理规范》（现行版）</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中国药典现行版（2</w:t>
      </w:r>
      <w:r>
        <w:rPr>
          <w:rFonts w:ascii="宋体" w:hAnsi="宋体" w:cs="宋体"/>
          <w:szCs w:val="21"/>
          <w:lang w:eastAsia="zh-CN"/>
        </w:rPr>
        <w:t>020</w:t>
      </w:r>
      <w:r>
        <w:rPr>
          <w:rFonts w:hint="eastAsia" w:ascii="宋体" w:hAnsi="宋体" w:cs="宋体"/>
          <w:szCs w:val="21"/>
          <w:lang w:eastAsia="zh-CN"/>
        </w:rPr>
        <w:t>版）</w:t>
      </w:r>
    </w:p>
    <w:p>
      <w:pPr>
        <w:overflowPunct/>
        <w:spacing w:line="360" w:lineRule="auto"/>
        <w:ind w:firstLine="422" w:firstLineChars="200"/>
        <w:textAlignment w:val="auto"/>
        <w:rPr>
          <w:rFonts w:ascii="宋体" w:hAnsi="宋体" w:cs="宋体"/>
          <w:b/>
          <w:bCs/>
          <w:szCs w:val="21"/>
          <w:lang w:eastAsia="zh-CN"/>
        </w:rPr>
      </w:pPr>
      <w:r>
        <w:rPr>
          <w:rFonts w:hint="eastAsia" w:ascii="宋体" w:hAnsi="宋体" w:cs="宋体"/>
          <w:b/>
          <w:bCs/>
          <w:szCs w:val="21"/>
          <w:lang w:eastAsia="zh-CN"/>
        </w:rPr>
        <w:t>ISO标准</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ISO 14644 – 1 (洁净级别)</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ISO 14644 – 3 (高效过滤器完整性监测)</w:t>
      </w:r>
    </w:p>
    <w:p>
      <w:pPr>
        <w:overflowPunct/>
        <w:spacing w:line="360" w:lineRule="auto"/>
        <w:ind w:firstLine="422" w:firstLineChars="200"/>
        <w:textAlignment w:val="auto"/>
        <w:rPr>
          <w:rFonts w:ascii="宋体" w:hAnsi="宋体" w:cs="宋体"/>
          <w:b/>
          <w:bCs/>
          <w:szCs w:val="21"/>
          <w:lang w:eastAsia="zh-CN"/>
        </w:rPr>
      </w:pPr>
      <w:r>
        <w:rPr>
          <w:rFonts w:hint="eastAsia" w:ascii="宋体" w:hAnsi="宋体" w:cs="宋体"/>
          <w:b/>
          <w:bCs/>
          <w:szCs w:val="21"/>
          <w:lang w:eastAsia="zh-CN"/>
        </w:rPr>
        <w:t>其他标准</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JB/T20093-2007  《制药机械行业标准》</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GB-52261-2002  机械安全机械电气设备第一部分：通用技术条件</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GB-8196-87  机械设计防护罩安全要求</w:t>
      </w:r>
    </w:p>
    <w:p>
      <w:pPr>
        <w:widowControl w:val="0"/>
        <w:numPr>
          <w:ilvl w:val="2"/>
          <w:numId w:val="4"/>
        </w:numPr>
        <w:overflowPunct/>
        <w:spacing w:line="360" w:lineRule="auto"/>
        <w:jc w:val="both"/>
        <w:textAlignment w:val="auto"/>
        <w:rPr>
          <w:rFonts w:ascii="宋体" w:hAnsi="宋体" w:cs="宋体"/>
          <w:szCs w:val="21"/>
        </w:rPr>
      </w:pPr>
      <w:r>
        <w:rPr>
          <w:rFonts w:hint="eastAsia" w:ascii="宋体" w:hAnsi="宋体" w:cs="宋体"/>
          <w:szCs w:val="21"/>
        </w:rPr>
        <w:t>GB-12265-90</w:t>
      </w:r>
      <w:r>
        <w:rPr>
          <w:rFonts w:hint="eastAsia" w:ascii="宋体" w:hAnsi="宋体" w:cs="宋体"/>
          <w:szCs w:val="21"/>
          <w:lang w:eastAsia="zh-CN"/>
        </w:rPr>
        <w:t xml:space="preserve">  </w:t>
      </w:r>
      <w:r>
        <w:rPr>
          <w:rFonts w:hint="eastAsia" w:ascii="宋体" w:hAnsi="宋体" w:cs="宋体"/>
          <w:szCs w:val="21"/>
        </w:rPr>
        <w:t>机械防护安全要求气密性试验The test of closing</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GB 9706.1-1995  《医用电气设备第一部分安全通用要求》</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GB/T 5226.1-96  《机械产品电气安全要求通用要求》</w:t>
      </w:r>
      <w:bookmarkStart w:id="47" w:name="_GoBack"/>
      <w:bookmarkEnd w:id="47"/>
      <w:permStart w:id="2" w:edGrp="everyone"/>
      <w:permEnd w:id="2"/>
    </w:p>
    <w:p>
      <w:pPr>
        <w:pStyle w:val="32"/>
        <w:numPr>
          <w:ilvl w:val="0"/>
          <w:numId w:val="3"/>
        </w:numPr>
        <w:spacing w:after="158" w:afterLines="50"/>
        <w:ind w:firstLineChars="0"/>
        <w:outlineLvl w:val="0"/>
        <w:rPr>
          <w:rFonts w:ascii="宋体" w:hAnsi="宋体" w:cs="宋体"/>
          <w:b/>
          <w:szCs w:val="21"/>
        </w:rPr>
      </w:pPr>
      <w:bookmarkStart w:id="20" w:name="_Toc50986667"/>
      <w:bookmarkStart w:id="21" w:name="_Toc522107739"/>
      <w:r>
        <w:rPr>
          <w:rFonts w:hint="eastAsia" w:ascii="宋体" w:hAnsi="宋体" w:cs="宋体"/>
          <w:b/>
          <w:szCs w:val="21"/>
        </w:rPr>
        <w:t>系统描述</w:t>
      </w:r>
      <w:bookmarkEnd w:id="20"/>
      <w:bookmarkEnd w:id="21"/>
    </w:p>
    <w:p>
      <w:pPr>
        <w:pStyle w:val="7"/>
        <w:spacing w:line="360" w:lineRule="auto"/>
        <w:ind w:firstLine="352" w:firstLineChars="168"/>
        <w:rPr>
          <w:rFonts w:ascii="宋体" w:hAnsi="宋体" w:cs="宋体"/>
          <w:sz w:val="21"/>
          <w:szCs w:val="21"/>
          <w:lang w:eastAsia="zh-CN"/>
        </w:rPr>
      </w:pPr>
      <w:permStart w:id="3" w:edGrp="everyone"/>
      <w:r>
        <w:rPr>
          <w:rFonts w:hint="eastAsia" w:ascii="宋体" w:hAnsi="宋体" w:cs="宋体"/>
          <w:sz w:val="21"/>
          <w:szCs w:val="21"/>
          <w:lang w:eastAsia="zh-CN"/>
        </w:rPr>
        <w:t>分包装室需要购置</w:t>
      </w:r>
      <w:r>
        <w:rPr>
          <w:rFonts w:ascii="宋体" w:hAnsi="宋体" w:cs="宋体"/>
          <w:sz w:val="21"/>
          <w:szCs w:val="21"/>
          <w:lang w:eastAsia="zh-CN"/>
        </w:rPr>
        <w:t>2</w:t>
      </w:r>
      <w:r>
        <w:rPr>
          <w:rFonts w:hint="eastAsia" w:ascii="宋体" w:hAnsi="宋体" w:cs="宋体"/>
          <w:sz w:val="21"/>
          <w:szCs w:val="21"/>
          <w:lang w:eastAsia="zh-CN"/>
        </w:rPr>
        <w:t>台器具清洗机，用在联合疫苗楼分装车间清洗间内，本设备使用纯化水、注射用水，满足以下物品的预清洗、清洗、漂洗、最终淋洗、干燥及冷却：</w:t>
      </w:r>
    </w:p>
    <w:p>
      <w:pPr>
        <w:pStyle w:val="7"/>
        <w:spacing w:line="360" w:lineRule="auto"/>
        <w:ind w:firstLine="352" w:firstLineChars="168"/>
        <w:rPr>
          <w:rFonts w:ascii="宋体" w:hAnsi="宋体" w:cs="宋体"/>
          <w:sz w:val="21"/>
          <w:szCs w:val="21"/>
          <w:lang w:eastAsia="zh-CN"/>
        </w:rPr>
      </w:pPr>
      <w:r>
        <w:rPr>
          <w:rFonts w:hint="eastAsia" w:ascii="宋体" w:hAnsi="宋体" w:cs="宋体"/>
          <w:sz w:val="21"/>
          <w:szCs w:val="21"/>
          <w:lang w:eastAsia="zh-CN"/>
        </w:rPr>
        <w:t>(1) 胶塞振荡器及对应轨道、模具等；</w:t>
      </w:r>
    </w:p>
    <w:p>
      <w:pPr>
        <w:pStyle w:val="7"/>
        <w:spacing w:line="360" w:lineRule="auto"/>
        <w:ind w:firstLine="352" w:firstLineChars="168"/>
        <w:rPr>
          <w:rFonts w:ascii="宋体" w:hAnsi="宋体" w:cs="宋体"/>
          <w:sz w:val="21"/>
          <w:szCs w:val="21"/>
          <w:lang w:eastAsia="zh-CN"/>
        </w:rPr>
      </w:pPr>
      <w:r>
        <w:rPr>
          <w:rFonts w:hint="eastAsia" w:ascii="宋体" w:hAnsi="宋体" w:cs="宋体"/>
          <w:sz w:val="21"/>
          <w:szCs w:val="21"/>
          <w:lang w:eastAsia="zh-CN"/>
        </w:rPr>
        <w:t>(2) 不锈钢器具：灌装针、剪刀、镊子、桶、过滤器外壳等；</w:t>
      </w:r>
    </w:p>
    <w:p>
      <w:pPr>
        <w:pStyle w:val="7"/>
        <w:spacing w:line="360" w:lineRule="auto"/>
        <w:ind w:firstLine="352" w:firstLineChars="168"/>
        <w:rPr>
          <w:rFonts w:ascii="宋体" w:hAnsi="宋体" w:cs="宋体"/>
          <w:sz w:val="21"/>
          <w:szCs w:val="21"/>
          <w:lang w:eastAsia="zh-CN"/>
        </w:rPr>
      </w:pPr>
      <w:r>
        <w:rPr>
          <w:rFonts w:hint="eastAsia" w:ascii="宋体" w:hAnsi="宋体" w:cs="宋体"/>
          <w:sz w:val="21"/>
          <w:szCs w:val="21"/>
          <w:lang w:eastAsia="zh-CN"/>
        </w:rPr>
        <w:t>(3) 卡箍、垫片、硅胶管等辅助生产组件；</w:t>
      </w:r>
    </w:p>
    <w:p>
      <w:pPr>
        <w:pStyle w:val="7"/>
        <w:spacing w:line="360" w:lineRule="auto"/>
        <w:ind w:firstLine="352" w:firstLineChars="168"/>
        <w:rPr>
          <w:rFonts w:ascii="宋体" w:hAnsi="宋体" w:cs="宋体"/>
          <w:sz w:val="21"/>
          <w:szCs w:val="21"/>
          <w:lang w:eastAsia="zh-CN"/>
        </w:rPr>
      </w:pPr>
      <w:r>
        <w:rPr>
          <w:rFonts w:hint="eastAsia" w:ascii="宋体" w:hAnsi="宋体" w:cs="宋体"/>
          <w:sz w:val="21"/>
          <w:szCs w:val="21"/>
          <w:lang w:eastAsia="zh-CN"/>
        </w:rPr>
        <w:t>(4) 其他设备模具及生产辅助用品。</w:t>
      </w:r>
    </w:p>
    <w:p>
      <w:pPr>
        <w:pStyle w:val="7"/>
        <w:spacing w:line="360" w:lineRule="auto"/>
        <w:ind w:firstLine="352" w:firstLineChars="168"/>
        <w:rPr>
          <w:rFonts w:ascii="宋体" w:hAnsi="宋体" w:cs="宋体"/>
          <w:i/>
          <w:sz w:val="21"/>
          <w:szCs w:val="21"/>
          <w:lang w:eastAsia="zh-CN"/>
        </w:rPr>
      </w:pPr>
      <w:r>
        <w:rPr>
          <w:rFonts w:hint="eastAsia" w:ascii="宋体" w:hAnsi="宋体" w:cs="宋体"/>
          <w:sz w:val="21"/>
          <w:szCs w:val="21"/>
          <w:lang w:eastAsia="zh-CN"/>
        </w:rPr>
        <w:t>选用的器具清洗机必须完全符合中国新版GMP标准、美国FDA及cGMP标准规范要求，可广泛应用于生物制药行业等领域，适用于分装器具、灌装线零部件、容器、桶体等物品的清洗和干燥。</w:t>
      </w:r>
      <w:permEnd w:id="3"/>
    </w:p>
    <w:p>
      <w:pPr>
        <w:pStyle w:val="32"/>
        <w:numPr>
          <w:ilvl w:val="0"/>
          <w:numId w:val="3"/>
        </w:numPr>
        <w:spacing w:after="158" w:afterLines="50"/>
        <w:ind w:firstLineChars="0"/>
        <w:outlineLvl w:val="0"/>
        <w:rPr>
          <w:rFonts w:ascii="宋体" w:hAnsi="宋体" w:cs="宋体"/>
          <w:b/>
          <w:szCs w:val="21"/>
        </w:rPr>
      </w:pPr>
      <w:bookmarkStart w:id="22" w:name="_Toc50986668"/>
      <w:r>
        <w:rPr>
          <w:rFonts w:hint="eastAsia" w:ascii="宋体" w:hAnsi="宋体" w:cs="宋体"/>
          <w:b/>
          <w:szCs w:val="21"/>
        </w:rPr>
        <w:t>安装要求</w:t>
      </w:r>
      <w:bookmarkEnd w:id="22"/>
    </w:p>
    <w:p>
      <w:pPr>
        <w:pStyle w:val="32"/>
        <w:spacing w:after="158" w:afterLines="50"/>
        <w:ind w:left="425" w:firstLine="0" w:firstLineChars="0"/>
        <w:rPr>
          <w:rFonts w:ascii="宋体" w:hAnsi="宋体" w:cs="宋体"/>
          <w:szCs w:val="21"/>
        </w:rPr>
      </w:pPr>
      <w:permStart w:id="4" w:edGrp="everyone"/>
      <w:permEnd w:id="4"/>
    </w:p>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7725"/>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4" w:type="dxa"/>
            <w:shd w:val="clear" w:color="auto" w:fill="D9D9D9"/>
            <w:vAlign w:val="center"/>
          </w:tcPr>
          <w:p>
            <w:pPr>
              <w:jc w:val="center"/>
              <w:rPr>
                <w:rFonts w:ascii="宋体" w:hAnsi="宋体" w:cs="宋体"/>
                <w:b/>
                <w:szCs w:val="21"/>
              </w:rPr>
            </w:pPr>
            <w:bookmarkStart w:id="23" w:name="OLE_LINK2"/>
            <w:bookmarkStart w:id="24" w:name="OLE_LINK1"/>
            <w:r>
              <w:rPr>
                <w:rFonts w:hint="eastAsia" w:ascii="宋体" w:hAnsi="宋体" w:cs="宋体"/>
                <w:b/>
                <w:szCs w:val="21"/>
              </w:rPr>
              <w:t>编号</w:t>
            </w:r>
          </w:p>
        </w:tc>
        <w:tc>
          <w:tcPr>
            <w:tcW w:w="7725"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需求</w:t>
            </w:r>
          </w:p>
        </w:tc>
        <w:tc>
          <w:tcPr>
            <w:tcW w:w="1524"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2"/>
              <w:numPr>
                <w:ilvl w:val="0"/>
                <w:numId w:val="5"/>
              </w:numPr>
              <w:ind w:firstLineChars="0"/>
              <w:rPr>
                <w:rFonts w:ascii="宋体" w:hAnsi="宋体" w:cs="宋体"/>
                <w:szCs w:val="21"/>
              </w:rPr>
            </w:pPr>
          </w:p>
        </w:tc>
        <w:tc>
          <w:tcPr>
            <w:tcW w:w="9249"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ermStart w:id="5" w:edGrp="everyone"/>
          </w:p>
        </w:tc>
        <w:tc>
          <w:tcPr>
            <w:tcW w:w="7725" w:type="dxa"/>
            <w:shd w:val="clear" w:color="auto" w:fill="auto"/>
            <w:vAlign w:val="center"/>
          </w:tcPr>
          <w:p>
            <w:pPr>
              <w:spacing w:line="276" w:lineRule="auto"/>
              <w:jc w:val="both"/>
              <w:rPr>
                <w:rFonts w:ascii="宋体" w:hAnsi="宋体" w:cs="宋体"/>
                <w:i/>
                <w:szCs w:val="21"/>
                <w:lang w:eastAsia="zh-CN"/>
              </w:rPr>
            </w:pPr>
            <w:r>
              <w:rPr>
                <w:rFonts w:hint="eastAsia" w:ascii="宋体" w:hAnsi="宋体" w:cs="宋体"/>
                <w:szCs w:val="21"/>
                <w:lang w:eastAsia="zh-CN"/>
              </w:rPr>
              <w:t>联合疫苗楼分装车间清洗间</w:t>
            </w:r>
          </w:p>
        </w:tc>
        <w:tc>
          <w:tcPr>
            <w:tcW w:w="1524" w:type="dxa"/>
            <w:shd w:val="clear" w:color="auto" w:fill="auto"/>
            <w:vAlign w:val="center"/>
          </w:tcPr>
          <w:p>
            <w:pPr>
              <w:rPr>
                <w:rFonts w:ascii="宋体" w:hAnsi="宋体" w:cs="宋体"/>
                <w:i/>
                <w:szCs w:val="21"/>
                <w:lang w:eastAsia="zh-CN"/>
              </w:rPr>
            </w:pPr>
            <w:r>
              <w:rPr>
                <w:rFonts w:hint="eastAsia" w:ascii="宋体" w:hAnsi="宋体" w:cs="宋体"/>
                <w:szCs w:val="21"/>
                <w:lang w:val="it-IT" w:eastAsia="zh-CN"/>
              </w:rPr>
              <w:t>关键</w:t>
            </w:r>
          </w:p>
        </w:tc>
      </w:tr>
      <w:perm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2"/>
              <w:numPr>
                <w:ilvl w:val="0"/>
                <w:numId w:val="5"/>
              </w:numPr>
              <w:ind w:firstLineChars="0"/>
              <w:rPr>
                <w:rFonts w:ascii="宋体" w:hAnsi="宋体" w:cs="宋体"/>
                <w:szCs w:val="21"/>
              </w:rPr>
            </w:pPr>
          </w:p>
        </w:tc>
        <w:tc>
          <w:tcPr>
            <w:tcW w:w="9249"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ermStart w:id="6" w:edGrp="everyone"/>
          </w:p>
        </w:tc>
        <w:tc>
          <w:tcPr>
            <w:tcW w:w="7725" w:type="dxa"/>
            <w:shd w:val="clear" w:color="auto" w:fill="auto"/>
            <w:vAlign w:val="center"/>
          </w:tcPr>
          <w:p>
            <w:pPr>
              <w:snapToGrid w:val="0"/>
              <w:spacing w:line="360" w:lineRule="auto"/>
              <w:rPr>
                <w:rFonts w:ascii="宋体" w:hAnsi="宋体" w:cs="宋体"/>
                <w:szCs w:val="21"/>
              </w:rPr>
            </w:pPr>
            <w:r>
              <w:rPr>
                <w:rFonts w:hint="eastAsia" w:ascii="宋体" w:hAnsi="宋体" w:cs="宋体"/>
                <w:szCs w:val="21"/>
              </w:rPr>
              <w:t>清洗架</w:t>
            </w:r>
            <w:r>
              <w:rPr>
                <w:rFonts w:hint="eastAsia" w:ascii="宋体" w:hAnsi="宋体" w:cs="宋体"/>
                <w:szCs w:val="21"/>
                <w:lang w:eastAsia="zh-CN"/>
              </w:rPr>
              <w:t>：</w:t>
            </w:r>
            <w:r>
              <w:rPr>
                <w:rFonts w:hint="eastAsia" w:ascii="宋体" w:hAnsi="宋体" w:cs="宋体"/>
                <w:szCs w:val="21"/>
              </w:rPr>
              <w:t>根据待清洗物品定制。</w:t>
            </w:r>
          </w:p>
          <w:p>
            <w:pPr>
              <w:spacing w:line="360" w:lineRule="auto"/>
              <w:rPr>
                <w:rFonts w:ascii="宋体" w:hAnsi="宋体" w:cs="宋体"/>
                <w:szCs w:val="21"/>
                <w:lang w:eastAsia="zh-CN"/>
              </w:rPr>
            </w:pPr>
            <w:r>
              <w:rPr>
                <w:rFonts w:hint="eastAsia" w:ascii="宋体" w:hAnsi="宋体" w:cs="宋体"/>
                <w:szCs w:val="21"/>
                <w:lang w:eastAsia="zh-CN"/>
              </w:rPr>
              <w:t>清洗对象：</w:t>
            </w:r>
          </w:p>
          <w:p>
            <w:pPr>
              <w:spacing w:line="360" w:lineRule="auto"/>
              <w:rPr>
                <w:rFonts w:ascii="宋体" w:hAnsi="宋体" w:cs="宋体"/>
                <w:szCs w:val="21"/>
                <w:lang w:eastAsia="zh-CN"/>
              </w:rPr>
            </w:pPr>
            <w:r>
              <w:rPr>
                <w:rFonts w:hint="eastAsia" w:ascii="宋体" w:hAnsi="宋体" w:cs="宋体"/>
                <w:szCs w:val="21"/>
                <w:lang w:eastAsia="zh-CN"/>
              </w:rPr>
              <w:t>(1) 胶塞振荡器及对应轨道、模具等；</w:t>
            </w:r>
          </w:p>
          <w:p>
            <w:pPr>
              <w:spacing w:line="360" w:lineRule="auto"/>
              <w:rPr>
                <w:rFonts w:ascii="宋体" w:hAnsi="宋体" w:cs="宋体"/>
                <w:szCs w:val="21"/>
                <w:lang w:eastAsia="zh-CN"/>
              </w:rPr>
            </w:pPr>
            <w:r>
              <w:rPr>
                <w:rFonts w:hint="eastAsia" w:ascii="宋体" w:hAnsi="宋体" w:cs="宋体"/>
                <w:szCs w:val="21"/>
                <w:lang w:eastAsia="zh-CN"/>
              </w:rPr>
              <w:t>(2) 不锈钢器具：灌装针、剪刀、镊子、桶、过滤器外壳等；</w:t>
            </w:r>
          </w:p>
          <w:p>
            <w:pPr>
              <w:spacing w:line="360" w:lineRule="auto"/>
              <w:rPr>
                <w:rFonts w:ascii="宋体" w:hAnsi="宋体" w:cs="宋体"/>
                <w:szCs w:val="21"/>
                <w:lang w:eastAsia="zh-CN"/>
              </w:rPr>
            </w:pPr>
            <w:r>
              <w:rPr>
                <w:rFonts w:hint="eastAsia" w:ascii="宋体" w:hAnsi="宋体" w:cs="宋体"/>
                <w:szCs w:val="21"/>
                <w:lang w:eastAsia="zh-CN"/>
              </w:rPr>
              <w:t>(3) 卡箍、垫片、硅胶管等辅助生产组件；</w:t>
            </w:r>
          </w:p>
          <w:p>
            <w:pPr>
              <w:snapToGrid w:val="0"/>
              <w:spacing w:line="360" w:lineRule="auto"/>
              <w:rPr>
                <w:rFonts w:ascii="宋体" w:hAnsi="宋体" w:cs="宋体"/>
                <w:szCs w:val="21"/>
                <w:lang w:eastAsia="zh-CN"/>
              </w:rPr>
            </w:pPr>
            <w:r>
              <w:rPr>
                <w:rFonts w:hint="eastAsia" w:ascii="宋体" w:hAnsi="宋体" w:cs="宋体"/>
                <w:szCs w:val="21"/>
                <w:lang w:eastAsia="zh-CN"/>
              </w:rPr>
              <w:t>(4) 其他设备模具及生产辅助用品。</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vAlign w:val="center"/>
          </w:tcPr>
          <w:p>
            <w:pPr>
              <w:snapToGrid w:val="0"/>
              <w:spacing w:line="360" w:lineRule="auto"/>
              <w:rPr>
                <w:rFonts w:ascii="宋体" w:hAnsi="宋体" w:cs="宋体"/>
                <w:szCs w:val="21"/>
                <w:lang w:eastAsia="zh-CN"/>
              </w:rPr>
            </w:pPr>
            <w:r>
              <w:rPr>
                <w:rFonts w:hint="eastAsia" w:ascii="宋体" w:hAnsi="宋体" w:cs="宋体"/>
                <w:szCs w:val="21"/>
                <w:lang w:eastAsia="zh-CN"/>
              </w:rPr>
              <w:t>清洗机腔室内容积</w:t>
            </w:r>
            <w:r>
              <w:rPr>
                <w:rFonts w:hint="eastAsia" w:ascii="宋体" w:hAnsi="宋体" w:cs="宋体"/>
                <w:szCs w:val="21"/>
                <w:lang w:val="en-US" w:eastAsia="zh-CN"/>
              </w:rPr>
              <w:t>1.</w:t>
            </w:r>
            <w:r>
              <w:rPr>
                <w:rFonts w:ascii="宋体" w:hAnsi="宋体" w:cs="宋体"/>
                <w:szCs w:val="21"/>
                <w:lang w:eastAsia="zh-CN"/>
              </w:rPr>
              <w:t>5</w:t>
            </w:r>
            <w:r>
              <w:rPr>
                <w:rFonts w:hint="eastAsia" w:ascii="宋体" w:hAnsi="宋体" w:cs="宋体"/>
                <w:szCs w:val="21"/>
                <w:lang w:eastAsia="zh-CN"/>
              </w:rPr>
              <w:t>m³</w:t>
            </w:r>
            <w:r>
              <w:rPr>
                <w:rFonts w:ascii="宋体" w:hAnsi="宋体" w:cs="宋体"/>
                <w:szCs w:val="21"/>
                <w:lang w:eastAsia="zh-Hans"/>
              </w:rPr>
              <w:t>。</w:t>
            </w:r>
            <w:r>
              <w:rPr>
                <w:rFonts w:hint="eastAsia" w:ascii="宋体" w:hAnsi="宋体" w:cs="宋体"/>
                <w:szCs w:val="21"/>
                <w:lang w:eastAsia="zh-Hans"/>
              </w:rPr>
              <w:t>每一台清洗机</w:t>
            </w:r>
            <w:r>
              <w:rPr>
                <w:rFonts w:hint="eastAsia" w:ascii="宋体" w:hAnsi="宋体" w:cs="宋体"/>
                <w:szCs w:val="21"/>
                <w:lang w:val="en-US" w:eastAsia="zh-Hans"/>
              </w:rPr>
              <w:t>配置不少于</w:t>
            </w:r>
            <w:r>
              <w:rPr>
                <w:rFonts w:ascii="宋体" w:hAnsi="宋体" w:cs="宋体"/>
                <w:szCs w:val="21"/>
                <w:lang w:eastAsia="zh-Hans"/>
              </w:rPr>
              <w:t>3</w:t>
            </w:r>
            <w:r>
              <w:rPr>
                <w:rFonts w:hint="eastAsia" w:ascii="宋体" w:hAnsi="宋体" w:cs="宋体"/>
                <w:szCs w:val="21"/>
                <w:lang w:val="en-US" w:eastAsia="zh-Hans"/>
              </w:rPr>
              <w:t>套篮架和</w:t>
            </w:r>
            <w:r>
              <w:rPr>
                <w:rFonts w:ascii="宋体" w:hAnsi="宋体" w:cs="宋体"/>
                <w:szCs w:val="21"/>
                <w:lang w:eastAsia="zh-Hans"/>
              </w:rPr>
              <w:t>2</w:t>
            </w:r>
            <w:r>
              <w:rPr>
                <w:rFonts w:hint="eastAsia" w:ascii="宋体" w:hAnsi="宋体" w:cs="宋体"/>
                <w:szCs w:val="21"/>
                <w:lang w:val="en-US" w:eastAsia="zh-Hans"/>
              </w:rPr>
              <w:t>台篮架推车。</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vAlign w:val="center"/>
          </w:tcPr>
          <w:p>
            <w:pPr>
              <w:spacing w:line="276" w:lineRule="auto"/>
              <w:jc w:val="both"/>
              <w:rPr>
                <w:rFonts w:ascii="宋体" w:hAnsi="宋体" w:cs="宋体"/>
                <w:szCs w:val="21"/>
                <w:lang w:val="en-US" w:eastAsia="zh-CN"/>
              </w:rPr>
            </w:pPr>
            <w:r>
              <w:rPr>
                <w:rFonts w:hint="eastAsia" w:ascii="宋体" w:hAnsi="宋体" w:cs="宋体"/>
                <w:szCs w:val="21"/>
                <w:lang w:val="en-US" w:eastAsia="zh-CN"/>
              </w:rPr>
              <w:t>整机外形：长×宽不超过</w:t>
            </w:r>
            <w:r>
              <w:rPr>
                <w:rFonts w:ascii="宋体" w:hAnsi="宋体" w:cs="宋体"/>
                <w:szCs w:val="21"/>
                <w:lang w:eastAsia="zh-CN"/>
              </w:rPr>
              <w:t>1900</w:t>
            </w:r>
            <w:r>
              <w:rPr>
                <w:rFonts w:hint="eastAsia" w:ascii="宋体" w:hAnsi="宋体" w:cs="宋体"/>
                <w:szCs w:val="21"/>
                <w:lang w:val="en-US" w:eastAsia="zh-CN"/>
              </w:rPr>
              <w:t>mm×1</w:t>
            </w:r>
            <w:r>
              <w:rPr>
                <w:rFonts w:ascii="宋体" w:hAnsi="宋体" w:cs="宋体"/>
                <w:szCs w:val="21"/>
                <w:lang w:eastAsia="zh-CN"/>
              </w:rPr>
              <w:t>3</w:t>
            </w:r>
            <w:r>
              <w:rPr>
                <w:rFonts w:hint="eastAsia" w:ascii="宋体" w:hAnsi="宋体" w:cs="宋体"/>
                <w:szCs w:val="21"/>
                <w:lang w:val="en-US" w:eastAsia="zh-CN"/>
              </w:rPr>
              <w:t>00mm，高度适宜 。</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2"/>
              <w:numPr>
                <w:ilvl w:val="0"/>
                <w:numId w:val="5"/>
              </w:numPr>
              <w:ind w:firstLineChars="0"/>
              <w:rPr>
                <w:rFonts w:ascii="宋体" w:hAnsi="宋体" w:cs="宋体"/>
                <w:szCs w:val="21"/>
              </w:rPr>
            </w:pPr>
          </w:p>
        </w:tc>
        <w:tc>
          <w:tcPr>
            <w:tcW w:w="9249"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ermStart w:id="7" w:edGrp="everyone"/>
          </w:p>
        </w:tc>
        <w:tc>
          <w:tcPr>
            <w:tcW w:w="7725" w:type="dxa"/>
            <w:shd w:val="clear" w:color="auto" w:fill="auto"/>
            <w:vAlign w:val="center"/>
          </w:tcPr>
          <w:p>
            <w:pPr>
              <w:rPr>
                <w:rFonts w:ascii="宋体" w:hAnsi="宋体" w:cs="宋体"/>
                <w:szCs w:val="21"/>
                <w:lang w:eastAsia="zh-CN"/>
              </w:rPr>
            </w:pPr>
            <w:r>
              <w:rPr>
                <w:rFonts w:hint="eastAsia" w:ascii="宋体" w:hAnsi="宋体" w:cs="宋体"/>
                <w:szCs w:val="21"/>
                <w:lang w:eastAsia="zh-CN"/>
              </w:rPr>
              <w:t>楼层载重：1.0T/㎡。</w:t>
            </w:r>
          </w:p>
        </w:tc>
        <w:tc>
          <w:tcPr>
            <w:tcW w:w="1524" w:type="dxa"/>
            <w:shd w:val="clear" w:color="auto" w:fill="auto"/>
            <w:vAlign w:val="center"/>
          </w:tcPr>
          <w:p>
            <w:pPr>
              <w:rPr>
                <w:rFonts w:ascii="宋体" w:hAnsi="宋体" w:cs="宋体"/>
                <w:szCs w:val="21"/>
                <w:lang w:eastAsia="zh-CN"/>
              </w:rPr>
            </w:pPr>
            <w:r>
              <w:rPr>
                <w:rFonts w:hint="eastAsia" w:ascii="宋体" w:hAnsi="宋体" w:cs="宋体"/>
                <w:szCs w:val="21"/>
                <w:lang w:eastAsia="zh-CN"/>
              </w:rPr>
              <w:t>关键</w:t>
            </w:r>
          </w:p>
        </w:tc>
      </w:tr>
      <w:perm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2"/>
              <w:numPr>
                <w:ilvl w:val="0"/>
                <w:numId w:val="5"/>
              </w:numPr>
              <w:ind w:firstLineChars="0"/>
              <w:rPr>
                <w:rFonts w:ascii="宋体" w:hAnsi="宋体" w:cs="宋体"/>
                <w:szCs w:val="21"/>
              </w:rPr>
            </w:pPr>
          </w:p>
        </w:tc>
        <w:tc>
          <w:tcPr>
            <w:tcW w:w="9249"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ermStart w:id="8" w:edGrp="everyone"/>
          </w:p>
        </w:tc>
        <w:tc>
          <w:tcPr>
            <w:tcW w:w="7725" w:type="dxa"/>
            <w:shd w:val="clear" w:color="auto" w:fill="auto"/>
          </w:tcPr>
          <w:p>
            <w:pPr>
              <w:rPr>
                <w:rFonts w:ascii="宋体" w:hAnsi="宋体" w:cs="宋体"/>
                <w:bCs/>
                <w:szCs w:val="21"/>
                <w:lang w:eastAsia="zh-CN"/>
              </w:rPr>
            </w:pPr>
            <w:r>
              <w:rPr>
                <w:rFonts w:hint="eastAsia" w:ascii="宋体" w:hAnsi="宋体"/>
                <w:szCs w:val="21"/>
                <w:lang w:eastAsia="zh-CN"/>
              </w:rPr>
              <w:t>供应商提供详细的公共系统需求表，包括设备所需公用介质、管径接口等要求，</w:t>
            </w:r>
            <w:r>
              <w:rPr>
                <w:rFonts w:hint="eastAsia" w:ascii="宋体" w:hAnsi="宋体"/>
                <w:szCs w:val="21"/>
                <w:lang w:val="en-US" w:eastAsia="zh-CN"/>
              </w:rPr>
              <w:t>同时</w:t>
            </w:r>
            <w:r>
              <w:rPr>
                <w:rFonts w:hint="eastAsia"/>
                <w:lang w:val="en-US" w:eastAsia="zh-CN"/>
              </w:rPr>
              <w:t>提供给排水具体要求。</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pStyle w:val="46"/>
              <w:spacing w:before="0" w:after="0"/>
              <w:ind w:right="-6"/>
              <w:rPr>
                <w:rFonts w:ascii="宋体" w:hAnsi="宋体" w:cs="宋体"/>
                <w:szCs w:val="21"/>
                <w:lang w:val="it-IT" w:eastAsia="zh-CN"/>
              </w:rPr>
            </w:pPr>
            <w:r>
              <w:rPr>
                <w:rFonts w:hint="eastAsia" w:ascii="宋体" w:hAnsi="宋体"/>
                <w:szCs w:val="21"/>
                <w:lang w:eastAsia="zh-CN"/>
              </w:rPr>
              <w:t>公用介质的管径接口应符合BPE标准，如果是其它标准接口，应提供其它标准接口清单。</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2"/>
              <w:numPr>
                <w:ilvl w:val="0"/>
                <w:numId w:val="5"/>
              </w:numPr>
              <w:ind w:firstLineChars="0"/>
              <w:rPr>
                <w:rFonts w:ascii="宋体" w:hAnsi="宋体" w:cs="宋体"/>
                <w:szCs w:val="21"/>
              </w:rPr>
            </w:pPr>
            <w:permStart w:id="9" w:edGrp="everyone"/>
            <w:permEnd w:id="9"/>
          </w:p>
        </w:tc>
        <w:tc>
          <w:tcPr>
            <w:tcW w:w="9249"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ermStart w:id="10" w:edGrp="everyone"/>
          </w:p>
        </w:tc>
        <w:tc>
          <w:tcPr>
            <w:tcW w:w="7725" w:type="dxa"/>
            <w:shd w:val="clear" w:color="auto" w:fill="auto"/>
            <w:vAlign w:val="center"/>
          </w:tcPr>
          <w:p>
            <w:pPr>
              <w:spacing w:line="276" w:lineRule="auto"/>
              <w:jc w:val="both"/>
              <w:rPr>
                <w:rFonts w:ascii="宋体" w:hAnsi="宋体" w:cs="宋体"/>
                <w:szCs w:val="21"/>
                <w:lang w:val="it-IT" w:eastAsia="zh-CN"/>
              </w:rPr>
            </w:pPr>
            <w:r>
              <w:rPr>
                <w:rFonts w:hint="eastAsia" w:ascii="宋体" w:hAnsi="宋体" w:cs="宋体"/>
                <w:szCs w:val="21"/>
              </w:rPr>
              <w:t>洁净级别：C级</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ermStart w:id="11" w:edGrp="everyone"/>
          </w:p>
        </w:tc>
        <w:tc>
          <w:tcPr>
            <w:tcW w:w="7725" w:type="dxa"/>
            <w:shd w:val="clear" w:color="auto" w:fill="auto"/>
            <w:vAlign w:val="center"/>
          </w:tcPr>
          <w:p>
            <w:pPr>
              <w:spacing w:line="276" w:lineRule="auto"/>
              <w:jc w:val="both"/>
              <w:rPr>
                <w:rFonts w:ascii="宋体" w:hAnsi="宋体" w:cs="宋体"/>
                <w:szCs w:val="21"/>
                <w:lang w:val="it-IT" w:eastAsia="zh-CN"/>
              </w:rPr>
            </w:pPr>
            <w:r>
              <w:rPr>
                <w:rFonts w:hint="eastAsia" w:ascii="宋体" w:hAnsi="宋体" w:cs="宋体"/>
                <w:szCs w:val="21"/>
                <w:lang w:eastAsia="zh-CN"/>
              </w:rPr>
              <w:t>环境温度：18℃-26℃，相对湿度：45%-65%；</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ermStart w:id="12" w:edGrp="everyone"/>
          </w:p>
        </w:tc>
        <w:tc>
          <w:tcPr>
            <w:tcW w:w="7725"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szCs w:val="21"/>
                <w:lang w:eastAsia="zh-CN"/>
              </w:rPr>
              <w:t>安装房间层高：2</w:t>
            </w:r>
            <w:r>
              <w:rPr>
                <w:rFonts w:ascii="宋体" w:hAnsi="宋体" w:cs="宋体"/>
                <w:szCs w:val="21"/>
                <w:lang w:eastAsia="zh-CN"/>
              </w:rPr>
              <w:t>.8</w:t>
            </w:r>
            <w:r>
              <w:rPr>
                <w:rFonts w:hint="eastAsia" w:ascii="宋体" w:hAnsi="宋体" w:cs="宋体"/>
                <w:szCs w:val="21"/>
                <w:lang w:eastAsia="zh-CN"/>
              </w:rPr>
              <w:t>米；</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2"/>
              <w:numPr>
                <w:ilvl w:val="0"/>
                <w:numId w:val="5"/>
              </w:numPr>
              <w:ind w:firstLineChars="0"/>
              <w:rPr>
                <w:rFonts w:ascii="宋体" w:hAnsi="宋体" w:cs="宋体"/>
                <w:szCs w:val="21"/>
              </w:rPr>
            </w:pPr>
          </w:p>
        </w:tc>
        <w:tc>
          <w:tcPr>
            <w:tcW w:w="9249"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ermStart w:id="13" w:edGrp="everyone"/>
          </w:p>
        </w:tc>
        <w:tc>
          <w:tcPr>
            <w:tcW w:w="7725"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交流电电源：380V±10%，50±1HZ。</w:t>
            </w:r>
          </w:p>
        </w:tc>
        <w:tc>
          <w:tcPr>
            <w:tcW w:w="1524" w:type="dxa"/>
            <w:shd w:val="clear" w:color="auto" w:fill="auto"/>
            <w:vAlign w:val="center"/>
          </w:tcPr>
          <w:p>
            <w:pPr>
              <w:jc w:val="both"/>
              <w:rPr>
                <w:rFonts w:ascii="宋体" w:hAnsi="宋体" w:cs="宋体"/>
                <w:szCs w:val="21"/>
                <w:lang w:val="en-US" w:eastAsia="zh-CN"/>
              </w:rPr>
            </w:pPr>
            <w:r>
              <w:rPr>
                <w:rFonts w:hint="eastAsia" w:ascii="宋体" w:hAnsi="宋体" w:cs="宋体"/>
                <w:szCs w:val="21"/>
                <w:lang w:val="en-US"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2"/>
              <w:numPr>
                <w:ilvl w:val="0"/>
                <w:numId w:val="5"/>
              </w:numPr>
              <w:ind w:firstLineChars="0"/>
              <w:rPr>
                <w:rFonts w:ascii="宋体" w:hAnsi="宋体" w:cs="宋体"/>
                <w:szCs w:val="21"/>
              </w:rPr>
            </w:pPr>
          </w:p>
        </w:tc>
        <w:tc>
          <w:tcPr>
            <w:tcW w:w="9249"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ermStart w:id="14" w:edGrp="everyone"/>
          </w:p>
        </w:tc>
        <w:tc>
          <w:tcPr>
            <w:tcW w:w="7725" w:type="dxa"/>
            <w:shd w:val="clear" w:color="auto" w:fill="auto"/>
          </w:tcPr>
          <w:p>
            <w:pPr>
              <w:rPr>
                <w:rFonts w:ascii="宋体" w:hAnsi="宋体" w:cs="宋体"/>
                <w:szCs w:val="21"/>
                <w:lang w:eastAsia="zh-CN"/>
              </w:rPr>
            </w:pPr>
            <w:r>
              <w:rPr>
                <w:rFonts w:hint="eastAsia" w:ascii="宋体" w:hAnsi="宋体"/>
                <w:szCs w:val="21"/>
                <w:lang w:eastAsia="zh-CN"/>
              </w:rPr>
              <w:t>清洗舱四周采用圆弧角设计，无卫生清洁死角。</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szCs w:val="21"/>
                <w:lang w:eastAsia="zh-CN"/>
              </w:rPr>
            </w:pPr>
            <w:r>
              <w:rPr>
                <w:rFonts w:hint="eastAsia" w:ascii="宋体" w:hAnsi="宋体"/>
                <w:szCs w:val="21"/>
                <w:lang w:eastAsia="zh-CN"/>
              </w:rPr>
              <w:t>舱门密封圈采用硅橡胶或EPDM等符合卫生要求的材质，并提供原材料材质证书。与产品接触的其他密封圈使用医药/食品级材料（应为EPDM或者PTFE材质）。生理无害，白色，无粘附性。必须符合FDA批准。</w:t>
            </w:r>
            <w:r>
              <w:rPr>
                <w:rFonts w:hint="eastAsia" w:ascii="宋体" w:hAnsi="宋体"/>
                <w:szCs w:val="21"/>
                <w:lang w:val="en-US" w:eastAsia="zh-CN"/>
              </w:rPr>
              <w:t>须有</w:t>
            </w:r>
            <w:r>
              <w:rPr>
                <w:rFonts w:hint="eastAsia"/>
                <w:lang w:val="en-US" w:eastAsia="zh-CN"/>
              </w:rPr>
              <w:t>设备运行互锁，舱门未关闭到位，设备无法启动或停止运行。</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szCs w:val="21"/>
                <w:lang w:val="it-IT" w:eastAsia="zh-CN"/>
              </w:rPr>
            </w:pPr>
            <w:r>
              <w:rPr>
                <w:rFonts w:hint="eastAsia" w:ascii="宋体" w:hAnsi="宋体"/>
                <w:szCs w:val="21"/>
                <w:lang w:eastAsia="zh-CN"/>
              </w:rPr>
              <w:t>腔体内所有部件的材料为S31603材料</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szCs w:val="21"/>
                <w:lang w:val="it-IT" w:eastAsia="zh-CN"/>
              </w:rPr>
            </w:pPr>
            <w:r>
              <w:rPr>
                <w:rFonts w:hint="eastAsia" w:ascii="宋体" w:hAnsi="宋体"/>
                <w:szCs w:val="21"/>
                <w:lang w:eastAsia="zh-CN"/>
              </w:rPr>
              <w:t>其它非产品接触表面至少使用S30408不锈钢。</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eastAsia="zh-CN"/>
              </w:rPr>
            </w:pPr>
            <w:r>
              <w:rPr>
                <w:rFonts w:hint="eastAsia" w:ascii="宋体" w:hAnsi="宋体"/>
                <w:szCs w:val="21"/>
                <w:lang w:eastAsia="zh-CN"/>
              </w:rPr>
              <w:t>有设备与内室相连接的管道阀门（包括排水等）至少采用S31603管道。</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szCs w:val="21"/>
                <w:lang w:val="en-US" w:eastAsia="zh-CN"/>
              </w:rPr>
            </w:pPr>
            <w:r>
              <w:rPr>
                <w:rFonts w:hint="eastAsia" w:ascii="宋体" w:hAnsi="宋体"/>
                <w:szCs w:val="21"/>
                <w:lang w:val="en-US" w:eastAsia="zh-CN"/>
              </w:rPr>
              <w:t>甲方提供公用介质并预留接口，由设备供应商负责提供所有的二次配管及相应阀门的设计、制作和安装。</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szCs w:val="21"/>
                <w:lang w:eastAsia="zh-CN"/>
              </w:rPr>
            </w:pPr>
            <w:r>
              <w:rPr>
                <w:rFonts w:hint="eastAsia" w:ascii="宋体" w:hAnsi="宋体"/>
                <w:szCs w:val="21"/>
                <w:lang w:eastAsia="zh-CN"/>
              </w:rPr>
              <w:t>干燥系统完全由不锈钢材质制成，过滤上游至少由AISI304不锈钢制成，下游由AISI316L不锈钢制成。</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szCs w:val="21"/>
                <w:lang w:eastAsia="zh-CN"/>
              </w:rPr>
            </w:pPr>
            <w:r>
              <w:rPr>
                <w:rFonts w:hint="eastAsia" w:ascii="宋体" w:hAnsi="宋体"/>
                <w:szCs w:val="21"/>
                <w:lang w:eastAsia="zh-CN"/>
              </w:rPr>
              <w:t>所有无菌工艺管路、阀门的材质为S31603不锈钢或无毒不脱落颗粒的耐腐蚀材质，</w:t>
            </w:r>
            <w:r>
              <w:rPr>
                <w:rFonts w:hint="eastAsia"/>
                <w:lang w:val="en-US" w:eastAsia="zh-CN"/>
              </w:rPr>
              <w:t>阀门须配备所里通用型号，如宝帝/盖米等常用品牌，以便后期备品备件更换，</w:t>
            </w:r>
            <w:r>
              <w:rPr>
                <w:rFonts w:hint="eastAsia" w:ascii="宋体" w:hAnsi="宋体"/>
                <w:szCs w:val="21"/>
                <w:lang w:eastAsia="zh-CN"/>
              </w:rPr>
              <w:t>所有的管口和管线的连接采用卫生型管卡盘。</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szCs w:val="21"/>
                <w:lang w:eastAsia="zh-CN"/>
              </w:rPr>
            </w:pPr>
            <w:r>
              <w:rPr>
                <w:rFonts w:hint="eastAsia" w:ascii="宋体" w:hAnsi="宋体"/>
                <w:szCs w:val="21"/>
                <w:lang w:eastAsia="zh-CN"/>
              </w:rPr>
              <w:t>所有非GMP相关部件需遵循国际标准或欧洲标准。</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eastAsia="zh-CN"/>
              </w:rPr>
            </w:pPr>
            <w:r>
              <w:rPr>
                <w:rFonts w:hint="eastAsia" w:ascii="宋体" w:hAnsi="宋体"/>
                <w:szCs w:val="21"/>
                <w:lang w:eastAsia="zh-CN"/>
              </w:rPr>
              <w:t>用于产品和洁净公用工程的管道材质应选用ASME BPE卫生级S31603或同等规格材质，内表面抛光度应达Ra &lt; 0.6 µm或更高。</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eastAsia="zh-CN"/>
              </w:rPr>
            </w:pPr>
            <w:r>
              <w:rPr>
                <w:rFonts w:hint="eastAsia" w:ascii="宋体" w:hAnsi="宋体"/>
                <w:szCs w:val="21"/>
                <w:lang w:eastAsia="zh-CN"/>
              </w:rPr>
              <w:t>腔体内所有部件表面：打磨和抛光（Ra ≤0.4 µm）。</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rPr>
            </w:pPr>
            <w:r>
              <w:rPr>
                <w:rFonts w:hint="eastAsia" w:ascii="宋体" w:hAnsi="宋体"/>
                <w:szCs w:val="21"/>
              </w:rPr>
              <w:t>其他表面Ra ≤1.0 µm。</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eastAsia="zh-CN"/>
              </w:rPr>
            </w:pPr>
            <w:r>
              <w:rPr>
                <w:rFonts w:hint="eastAsia" w:ascii="宋体" w:hAnsi="宋体"/>
                <w:szCs w:val="21"/>
                <w:lang w:eastAsia="zh-CN"/>
              </w:rPr>
              <w:t>所有焊接（管道及与产品接触设备表面）操作需执行下列规范: ISO9606：焊工确认测试；ISO 6520-1：焊接及相关工艺。</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vAlign w:val="center"/>
          </w:tcPr>
          <w:p>
            <w:pPr>
              <w:rPr>
                <w:rFonts w:ascii="宋体" w:hAnsi="宋体" w:cs="宋体"/>
                <w:bCs/>
                <w:szCs w:val="21"/>
                <w:lang w:val="en-AU" w:eastAsia="zh-CN"/>
              </w:rPr>
            </w:pPr>
            <w:r>
              <w:rPr>
                <w:rFonts w:hint="eastAsia" w:ascii="宋体" w:hAnsi="宋体" w:cs="宋体"/>
                <w:bCs/>
                <w:szCs w:val="21"/>
                <w:lang w:val="en-AU" w:eastAsia="zh-CN"/>
              </w:rPr>
              <w:t>无菌工艺管路的焊接必须采用自动轨道焊接技术。在某些区域的管道无法使用自动轨道焊接设备，应提前提出书面声明，在该区域使用手动焊接。</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vAlign w:val="center"/>
          </w:tcPr>
          <w:p>
            <w:pPr>
              <w:rPr>
                <w:rFonts w:ascii="宋体" w:hAnsi="宋体" w:cs="宋体"/>
                <w:bCs/>
                <w:szCs w:val="21"/>
                <w:lang w:val="en-AU" w:eastAsia="zh-CN"/>
              </w:rPr>
            </w:pPr>
            <w:r>
              <w:rPr>
                <w:rFonts w:hint="eastAsia" w:ascii="宋体" w:hAnsi="宋体" w:cs="宋体"/>
                <w:bCs/>
                <w:szCs w:val="21"/>
                <w:lang w:val="en-AU" w:eastAsia="zh-CN"/>
              </w:rPr>
              <w:t>根据相关法规所有焊工应拥有焊接工作从业资格。所有焊接需接地，焊缝清洁。</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vAlign w:val="center"/>
          </w:tcPr>
          <w:p>
            <w:pPr>
              <w:rPr>
                <w:rFonts w:ascii="宋体" w:hAnsi="宋体" w:cs="宋体"/>
                <w:bCs/>
                <w:szCs w:val="21"/>
                <w:lang w:val="en-AU" w:eastAsia="zh-CN"/>
              </w:rPr>
            </w:pPr>
            <w:r>
              <w:rPr>
                <w:rFonts w:hint="eastAsia" w:ascii="宋体" w:hAnsi="宋体" w:cs="宋体"/>
                <w:bCs/>
                <w:szCs w:val="21"/>
                <w:lang w:eastAsia="zh-CN"/>
              </w:rPr>
              <w:t>检查员对所有</w:t>
            </w:r>
            <w:r>
              <w:rPr>
                <w:rFonts w:hint="eastAsia" w:ascii="宋体" w:hAnsi="宋体" w:cs="宋体"/>
                <w:bCs/>
                <w:szCs w:val="21"/>
                <w:lang w:val="en-AU" w:eastAsia="zh-CN"/>
              </w:rPr>
              <w:t>无菌工艺管路的</w:t>
            </w:r>
            <w:r>
              <w:rPr>
                <w:rFonts w:hint="eastAsia" w:ascii="宋体" w:hAnsi="宋体" w:cs="宋体"/>
                <w:bCs/>
                <w:szCs w:val="21"/>
                <w:lang w:eastAsia="zh-CN"/>
              </w:rPr>
              <w:t>焊缝的内、外表面（内部利用内窥镜，外部通过肉眼观察）进行检查。所有焊缝焊接均一，无裂痕。</w:t>
            </w:r>
            <w:r>
              <w:rPr>
                <w:rFonts w:hint="eastAsia" w:ascii="宋体" w:hAnsi="宋体" w:cs="宋体"/>
                <w:bCs/>
                <w:szCs w:val="21"/>
              </w:rPr>
              <w:t>检查结果需记录。</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eastAsia="zh-CN"/>
              </w:rPr>
            </w:pPr>
            <w:r>
              <w:rPr>
                <w:rFonts w:hint="eastAsia" w:ascii="宋体" w:hAnsi="宋体"/>
                <w:szCs w:val="21"/>
                <w:lang w:eastAsia="zh-CN"/>
              </w:rPr>
              <w:t>与工艺流相接触的管道（洁净管道）焊接应满足如下要求：自动焊应提供至少20%内窥镜视频，手动焊应提供100%内窥镜视频，管道坡度应≥2%</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eastAsia="zh-CN"/>
              </w:rPr>
            </w:pPr>
            <w:r>
              <w:rPr>
                <w:rFonts w:hint="eastAsia" w:ascii="宋体" w:hAnsi="宋体"/>
                <w:szCs w:val="21"/>
                <w:lang w:eastAsia="zh-CN"/>
              </w:rPr>
              <w:t>所有部件易于清洁，维护，连接平整，光滑，无死角。</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eastAsia="zh-CN"/>
              </w:rPr>
            </w:pPr>
            <w:r>
              <w:rPr>
                <w:rFonts w:hint="eastAsia" w:ascii="宋体" w:hAnsi="宋体"/>
                <w:szCs w:val="21"/>
                <w:lang w:eastAsia="zh-CN"/>
              </w:rPr>
              <w:t>器具清洗机应使用节能矿棉，玻璃纤维或同类绝缘体进行完全绝缘，并用可耐受V</w:t>
            </w:r>
            <w:r>
              <w:rPr>
                <w:rFonts w:ascii="宋体" w:hAnsi="宋体"/>
                <w:szCs w:val="21"/>
                <w:lang w:eastAsia="zh-CN"/>
              </w:rPr>
              <w:t>HP</w:t>
            </w:r>
            <w:r>
              <w:rPr>
                <w:rFonts w:hint="eastAsia" w:ascii="宋体" w:hAnsi="宋体"/>
                <w:szCs w:val="21"/>
                <w:lang w:eastAsia="zh-CN"/>
              </w:rPr>
              <w:t>空间灭菌的材料包裹表面。 所有温度高于50°C的热表面均应进行绝热处理。</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eastAsia="zh-CN"/>
              </w:rPr>
            </w:pPr>
            <w:r>
              <w:rPr>
                <w:rFonts w:hint="eastAsia" w:ascii="宋体" w:hAnsi="宋体"/>
                <w:szCs w:val="21"/>
                <w:lang w:eastAsia="zh-CN"/>
              </w:rPr>
              <w:t>过滤器外壳内壁无裂缝，抛光度应达Ra &lt; 0.6 µm或更高。</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eastAsia="zh-CN"/>
              </w:rPr>
            </w:pPr>
            <w:r>
              <w:rPr>
                <w:rFonts w:hint="eastAsia" w:ascii="宋体" w:hAnsi="宋体"/>
                <w:szCs w:val="21"/>
                <w:lang w:eastAsia="zh-CN"/>
              </w:rPr>
              <w:t>管道接口和配件应为压力密封和真空密封的。焊接优先从不方便操作的部位（如，为维修管道而移动零部件）。使用三叶卡箍连接。法兰采用DIN标准。</w:t>
            </w:r>
            <w:r>
              <w:rPr>
                <w:rFonts w:hint="eastAsia" w:ascii="宋体" w:hAnsi="宋体"/>
                <w:szCs w:val="21"/>
              </w:rPr>
              <w:t>所有螺纹连接都使用公制管螺纹。</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eastAsia="zh-CN"/>
              </w:rPr>
            </w:pPr>
            <w:r>
              <w:rPr>
                <w:rFonts w:hint="eastAsia" w:ascii="宋体" w:hAnsi="宋体"/>
                <w:szCs w:val="21"/>
                <w:lang w:eastAsia="zh-CN"/>
              </w:rPr>
              <w:t>所有管道和配件无死角，可自流排放。洁净管道需满足</w:t>
            </w:r>
            <w:r>
              <w:rPr>
                <w:rFonts w:ascii="宋体" w:hAnsi="宋体"/>
                <w:szCs w:val="21"/>
                <w:lang w:eastAsia="zh-CN"/>
              </w:rPr>
              <w:t>1</w:t>
            </w:r>
            <w:r>
              <w:rPr>
                <w:rFonts w:hint="eastAsia" w:ascii="宋体" w:hAnsi="宋体"/>
                <w:szCs w:val="21"/>
                <w:lang w:val="en-US" w:eastAsia="zh-Hans"/>
              </w:rPr>
              <w:t>.</w:t>
            </w:r>
            <w:r>
              <w:rPr>
                <w:rFonts w:ascii="宋体" w:hAnsi="宋体"/>
                <w:szCs w:val="21"/>
                <w:lang w:eastAsia="zh-Hans"/>
              </w:rPr>
              <w:t>5</w:t>
            </w:r>
            <w:r>
              <w:rPr>
                <w:rFonts w:hint="eastAsia" w:ascii="宋体" w:hAnsi="宋体"/>
                <w:szCs w:val="21"/>
                <w:lang w:eastAsia="zh-CN"/>
              </w:rPr>
              <w:t>D要求。</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eastAsia="zh-CN"/>
              </w:rPr>
            </w:pPr>
            <w:r>
              <w:rPr>
                <w:rFonts w:hint="eastAsia" w:ascii="宋体" w:hAnsi="宋体"/>
                <w:szCs w:val="21"/>
                <w:lang w:eastAsia="zh-CN"/>
              </w:rPr>
              <w:t>所有蒸汽疏水阀（洁净型疏水阀）的安装都应满足无积水状态下产生的最大冷凝物的排放。</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eastAsia="zh-CN"/>
              </w:rPr>
            </w:pPr>
            <w:r>
              <w:rPr>
                <w:rFonts w:hint="eastAsia" w:ascii="宋体" w:hAnsi="宋体"/>
                <w:szCs w:val="21"/>
                <w:lang w:eastAsia="zh-CN"/>
              </w:rPr>
              <w:t>设备耐受醛类、酚类、过氧乙酸、过氧化氢、醇类等符合法规要求的消毒剂腐蚀，且不会对环境造成污染。</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szCs w:val="21"/>
                <w:lang w:eastAsia="zh-CN"/>
              </w:rPr>
            </w:pPr>
            <w:r>
              <w:rPr>
                <w:rFonts w:hint="eastAsia" w:ascii="宋体" w:hAnsi="宋体" w:cs="宋体"/>
                <w:szCs w:val="21"/>
                <w:lang w:eastAsia="zh-CN"/>
              </w:rPr>
              <w:t>设备管道与共用工程管道之间的对接应由供应商完成，确保连接符合设备供应商技术要求。</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szCs w:val="21"/>
                <w:lang w:eastAsia="zh-CN"/>
              </w:rPr>
            </w:pPr>
            <w:r>
              <w:rPr>
                <w:rFonts w:hint="eastAsia" w:ascii="宋体" w:hAnsi="宋体" w:cs="宋体"/>
                <w:szCs w:val="21"/>
                <w:lang w:eastAsia="zh-CN"/>
              </w:rPr>
              <w:t>设备安装后在卸载侧的面板应该和彩板墙面保持平整，顶部不得有凸出部分</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bookmarkEnd w:id="23"/>
      <w:bookmarkEnd w:id="24"/>
      <w:permEnd w:id="14"/>
    </w:tbl>
    <w:p>
      <w:pPr>
        <w:pStyle w:val="32"/>
        <w:spacing w:after="158" w:afterLines="50"/>
        <w:ind w:left="425" w:firstLine="0" w:firstLineChars="0"/>
        <w:rPr>
          <w:rFonts w:ascii="宋体" w:hAnsi="宋体" w:cs="宋体"/>
          <w:szCs w:val="21"/>
        </w:rPr>
      </w:pPr>
    </w:p>
    <w:p>
      <w:pPr>
        <w:pStyle w:val="32"/>
        <w:numPr>
          <w:ilvl w:val="0"/>
          <w:numId w:val="3"/>
        </w:numPr>
        <w:spacing w:after="158" w:afterLines="50"/>
        <w:ind w:firstLineChars="0"/>
        <w:outlineLvl w:val="0"/>
        <w:rPr>
          <w:rFonts w:ascii="宋体" w:hAnsi="宋体" w:cs="宋体"/>
          <w:b/>
          <w:szCs w:val="21"/>
        </w:rPr>
      </w:pPr>
      <w:bookmarkStart w:id="25" w:name="_Toc50986669"/>
      <w:bookmarkStart w:id="26" w:name="_Toc522107740"/>
      <w:r>
        <w:rPr>
          <w:rFonts w:hint="eastAsia" w:ascii="宋体" w:hAnsi="宋体" w:cs="宋体"/>
          <w:b/>
          <w:szCs w:val="21"/>
        </w:rPr>
        <w:t>运行要求</w:t>
      </w:r>
      <w:bookmarkEnd w:id="25"/>
      <w:bookmarkEnd w:id="26"/>
    </w:p>
    <w:tbl>
      <w:tblPr>
        <w:tblStyle w:val="20"/>
        <w:tblW w:w="10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7593"/>
        <w:gridCol w:w="1479"/>
      </w:tblGrid>
      <w:tr>
        <w:tblPrEx>
          <w:tblCellMar>
            <w:top w:w="0" w:type="dxa"/>
            <w:left w:w="108" w:type="dxa"/>
            <w:bottom w:w="0" w:type="dxa"/>
            <w:right w:w="108" w:type="dxa"/>
          </w:tblCellMar>
        </w:tblPrEx>
        <w:trPr>
          <w:cantSplit/>
          <w:trHeight w:val="680" w:hRule="atLeast"/>
          <w:tblHeader/>
          <w:jc w:val="center"/>
        </w:trPr>
        <w:tc>
          <w:tcPr>
            <w:tcW w:w="1402" w:type="dxa"/>
            <w:shd w:val="clear" w:color="auto" w:fill="D9D9D9"/>
            <w:vAlign w:val="center"/>
          </w:tcPr>
          <w:p>
            <w:pPr>
              <w:jc w:val="center"/>
              <w:rPr>
                <w:rFonts w:ascii="宋体" w:hAnsi="宋体" w:cs="宋体"/>
                <w:b/>
                <w:szCs w:val="21"/>
              </w:rPr>
            </w:pPr>
            <w:permStart w:id="15" w:edGrp="everyone"/>
            <w:permEnd w:id="15"/>
            <w:r>
              <w:rPr>
                <w:rFonts w:hint="eastAsia" w:ascii="宋体" w:hAnsi="宋体" w:cs="宋体"/>
                <w:b/>
                <w:szCs w:val="21"/>
              </w:rPr>
              <w:t>编号</w:t>
            </w:r>
          </w:p>
        </w:tc>
        <w:tc>
          <w:tcPr>
            <w:tcW w:w="7593"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需求</w:t>
            </w:r>
          </w:p>
        </w:tc>
        <w:tc>
          <w:tcPr>
            <w:tcW w:w="1479"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D9D9D9"/>
            <w:vAlign w:val="center"/>
          </w:tcPr>
          <w:p>
            <w:pPr>
              <w:pStyle w:val="32"/>
              <w:numPr>
                <w:ilvl w:val="0"/>
                <w:numId w:val="7"/>
              </w:numPr>
              <w:ind w:firstLineChars="0"/>
              <w:rPr>
                <w:rFonts w:ascii="宋体" w:hAnsi="宋体" w:cs="宋体"/>
                <w:szCs w:val="21"/>
              </w:rPr>
            </w:pPr>
          </w:p>
        </w:tc>
        <w:tc>
          <w:tcPr>
            <w:tcW w:w="9072"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D9D9D9"/>
            <w:vAlign w:val="center"/>
          </w:tcPr>
          <w:p>
            <w:pPr>
              <w:jc w:val="center"/>
              <w:rPr>
                <w:rFonts w:ascii="宋体" w:hAnsi="宋体" w:cs="宋体"/>
                <w:szCs w:val="21"/>
                <w:lang w:eastAsia="zh-CN"/>
              </w:rPr>
            </w:pPr>
            <w:permStart w:id="16" w:edGrp="everyone"/>
          </w:p>
        </w:tc>
        <w:tc>
          <w:tcPr>
            <w:tcW w:w="9072" w:type="dxa"/>
            <w:gridSpan w:val="2"/>
            <w:shd w:val="clear" w:color="auto" w:fill="auto"/>
            <w:vAlign w:val="center"/>
          </w:tcPr>
          <w:p>
            <w:pPr>
              <w:rPr>
                <w:rFonts w:ascii="宋体" w:hAnsi="宋体" w:cs="宋体"/>
                <w:szCs w:val="21"/>
                <w:lang w:eastAsia="zh-CN"/>
              </w:rPr>
            </w:pPr>
            <w:r>
              <w:rPr>
                <w:rFonts w:hint="eastAsia" w:ascii="宋体" w:hAnsi="宋体" w:cs="宋体"/>
                <w:szCs w:val="21"/>
                <w:lang w:eastAsia="zh-CN"/>
              </w:rPr>
              <w:t>N/A</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D9D9D9"/>
            <w:vAlign w:val="center"/>
          </w:tcPr>
          <w:p>
            <w:pPr>
              <w:pStyle w:val="32"/>
              <w:numPr>
                <w:ilvl w:val="0"/>
                <w:numId w:val="7"/>
              </w:numPr>
              <w:ind w:firstLineChars="0"/>
              <w:rPr>
                <w:rFonts w:ascii="宋体" w:hAnsi="宋体" w:cs="宋体"/>
                <w:szCs w:val="21"/>
              </w:rPr>
            </w:pPr>
            <w:permStart w:id="17" w:edGrp="everyone"/>
            <w:permEnd w:id="17"/>
          </w:p>
        </w:tc>
        <w:tc>
          <w:tcPr>
            <w:tcW w:w="9072"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ermStart w:id="18" w:edGrp="everyone"/>
          </w:p>
        </w:tc>
        <w:tc>
          <w:tcPr>
            <w:tcW w:w="7593"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szCs w:val="21"/>
                <w:lang w:eastAsia="zh-CN"/>
              </w:rPr>
              <w:t>N</w:t>
            </w:r>
            <w:r>
              <w:rPr>
                <w:rFonts w:ascii="宋体" w:hAnsi="宋体" w:cs="宋体"/>
                <w:szCs w:val="21"/>
                <w:lang w:eastAsia="zh-CN"/>
              </w:rPr>
              <w:t>/A</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D9D9D9"/>
            <w:vAlign w:val="center"/>
          </w:tcPr>
          <w:p>
            <w:pPr>
              <w:pStyle w:val="32"/>
              <w:numPr>
                <w:ilvl w:val="0"/>
                <w:numId w:val="7"/>
              </w:numPr>
              <w:ind w:firstLineChars="0"/>
              <w:rPr>
                <w:rFonts w:ascii="宋体" w:hAnsi="宋体" w:cs="宋体"/>
                <w:szCs w:val="21"/>
              </w:rPr>
            </w:pPr>
          </w:p>
        </w:tc>
        <w:tc>
          <w:tcPr>
            <w:tcW w:w="9072" w:type="dxa"/>
            <w:gridSpan w:val="2"/>
            <w:shd w:val="clear" w:color="auto" w:fill="D9D9D9"/>
            <w:vAlign w:val="center"/>
          </w:tcPr>
          <w:p>
            <w:pPr>
              <w:jc w:val="both"/>
              <w:rPr>
                <w:rFonts w:ascii="宋体" w:hAnsi="宋体" w:cs="宋体"/>
                <w:szCs w:val="21"/>
                <w:lang w:val="en-US" w:eastAsia="zh-CN"/>
              </w:rPr>
            </w:pPr>
            <w:r>
              <w:rPr>
                <w:rFonts w:hint="eastAsia" w:ascii="宋体" w:hAnsi="宋体" w:cs="宋体"/>
                <w:szCs w:val="21"/>
                <w:lang w:val="en-US" w:eastAsia="zh-CN"/>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rPr>
                <w:rFonts w:ascii="宋体" w:hAnsi="宋体" w:cs="宋体"/>
                <w:szCs w:val="21"/>
                <w:lang w:eastAsia="zh-CN"/>
              </w:rPr>
            </w:pPr>
            <w:r>
              <w:rPr>
                <w:rFonts w:hint="eastAsia" w:ascii="宋体" w:hAnsi="宋体" w:cs="宋体"/>
                <w:szCs w:val="21"/>
                <w:lang w:eastAsia="zh-CN"/>
              </w:rPr>
              <w:t>设备主体应包括清洗机箱体、管路阀门系统、控制及记录系统及其他部件，如高效过滤器、热交换器、电导率仪等。</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rPr>
                <w:rFonts w:ascii="宋体" w:hAnsi="宋体" w:cs="宋体"/>
                <w:szCs w:val="21"/>
                <w:lang w:eastAsia="zh-CN"/>
              </w:rPr>
            </w:pPr>
            <w:r>
              <w:rPr>
                <w:rFonts w:hint="eastAsia" w:ascii="宋体" w:hAnsi="宋体" w:cs="宋体"/>
                <w:szCs w:val="21"/>
                <w:lang w:eastAsia="zh-CN"/>
              </w:rPr>
              <w:t>应根据设备清洗部件来配备设备的内部清洗架、外部装载车和外部卸载车。</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spacing w:line="276" w:lineRule="auto"/>
              <w:rPr>
                <w:rFonts w:ascii="宋体" w:hAnsi="宋体" w:cs="宋体"/>
                <w:szCs w:val="21"/>
              </w:rPr>
            </w:pPr>
            <w:r>
              <w:rPr>
                <w:rFonts w:hint="eastAsia" w:ascii="宋体" w:hAnsi="宋体" w:cs="宋体"/>
                <w:szCs w:val="21"/>
              </w:rPr>
              <w:t>人员操作流程：</w:t>
            </w:r>
          </w:p>
          <w:p>
            <w:pPr>
              <w:ind w:firstLine="210" w:firstLineChars="100"/>
              <w:rPr>
                <w:rFonts w:ascii="宋体" w:hAnsi="宋体" w:cs="宋体"/>
                <w:szCs w:val="21"/>
                <w:lang w:eastAsia="zh-CN"/>
              </w:rPr>
            </w:pPr>
            <w:r>
              <w:rPr>
                <w:rFonts w:hint="eastAsia" w:ascii="宋体" w:hAnsi="宋体" w:cs="宋体"/>
                <w:szCs w:val="21"/>
                <w:lang w:eastAsia="zh-CN"/>
              </w:rPr>
              <w:t xml:space="preserve"> 待清洗器具在清洗间装载于清洗架车上，推入器具清洗机后关闭装载侧门</w:t>
            </w:r>
            <w:r>
              <w:rPr>
                <w:rFonts w:hint="eastAsia"/>
                <w:lang w:eastAsia="zh-CN"/>
              </w:rPr>
              <w:t>（</w:t>
            </w:r>
            <w:r>
              <w:rPr>
                <w:rFonts w:hint="eastAsia" w:ascii="宋体" w:hAnsi="宋体" w:cs="宋体"/>
                <w:szCs w:val="21"/>
                <w:lang w:val="en-US" w:eastAsia="zh-CN"/>
              </w:rPr>
              <w:t>设备运行互锁，装载侧门须关闭到位清洗机才可正常运行）</w:t>
            </w:r>
            <w:r>
              <w:rPr>
                <w:rFonts w:hint="eastAsia" w:ascii="宋体" w:hAnsi="宋体" w:cs="宋体"/>
                <w:szCs w:val="21"/>
                <w:lang w:eastAsia="zh-CN"/>
              </w:rPr>
              <w:t>，启动程序，清洗、干燥、降温后，从卸载侧开门，将清洗架车移至外部卸载车上，人工整理清洗后部件，送至下一工序。</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spacing w:line="276" w:lineRule="auto"/>
              <w:rPr>
                <w:rFonts w:ascii="宋体" w:hAnsi="宋体" w:cs="宋体"/>
                <w:szCs w:val="21"/>
                <w:lang w:eastAsia="zh-CN"/>
              </w:rPr>
            </w:pPr>
            <w:r>
              <w:rPr>
                <w:rFonts w:hint="eastAsia" w:ascii="宋体" w:hAnsi="宋体" w:cs="宋体"/>
                <w:szCs w:val="21"/>
                <w:lang w:eastAsia="zh-CN"/>
              </w:rPr>
              <w:t>一个完整的清洗程序应含如下处理过程：</w:t>
            </w:r>
          </w:p>
          <w:p>
            <w:pPr>
              <w:ind w:firstLine="210" w:firstLineChars="100"/>
              <w:rPr>
                <w:rFonts w:ascii="宋体" w:hAnsi="宋体" w:cs="宋体"/>
                <w:szCs w:val="21"/>
                <w:lang w:val="en-US" w:eastAsia="zh-CN"/>
              </w:rPr>
            </w:pPr>
            <w:r>
              <w:rPr>
                <w:rFonts w:hint="eastAsia" w:ascii="宋体" w:hAnsi="宋体" w:cs="宋体"/>
                <w:szCs w:val="21"/>
                <w:lang w:val="en-US" w:eastAsia="zh-Hans"/>
              </w:rPr>
              <w:t>清洗篮架通水测试</w:t>
            </w:r>
            <w:r>
              <w:rPr>
                <w:rFonts w:ascii="宋体" w:hAnsi="宋体" w:cs="宋体"/>
                <w:szCs w:val="21"/>
                <w:lang w:eastAsia="zh-Hans"/>
              </w:rPr>
              <w:t>——</w:t>
            </w:r>
            <w:r>
              <w:rPr>
                <w:rFonts w:hint="eastAsia" w:ascii="宋体" w:hAnsi="宋体" w:cs="宋体"/>
                <w:szCs w:val="21"/>
                <w:lang w:eastAsia="zh-CN"/>
              </w:rPr>
              <w:t>预清洗——清洗液（碱液）清洗——纯化水冲洗——注射用水漂洗——注射用水最终淋洗——干燥——冷却。</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rPr>
                <w:rFonts w:ascii="宋体" w:hAnsi="宋体" w:cs="宋体"/>
                <w:szCs w:val="21"/>
                <w:lang w:eastAsia="zh-CN"/>
              </w:rPr>
            </w:pPr>
            <w:r>
              <w:rPr>
                <w:rFonts w:hint="eastAsia" w:ascii="宋体" w:hAnsi="宋体" w:cs="宋体"/>
                <w:szCs w:val="21"/>
                <w:lang w:eastAsia="zh-CN"/>
              </w:rPr>
              <w:t>清洗流程可通过配方由客户进行组合设置。</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2"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spacing w:line="360" w:lineRule="auto"/>
              <w:rPr>
                <w:rFonts w:ascii="宋体" w:hAnsi="宋体" w:cs="宋体"/>
                <w:szCs w:val="21"/>
                <w:lang w:eastAsia="zh-CN"/>
              </w:rPr>
            </w:pPr>
            <w:r>
              <w:rPr>
                <w:rFonts w:hint="eastAsia" w:ascii="宋体" w:hAnsi="宋体" w:cs="宋体"/>
                <w:szCs w:val="21"/>
                <w:lang w:eastAsia="zh-CN"/>
              </w:rPr>
              <w:t>清洗工艺对于水、气的需求：</w:t>
            </w:r>
          </w:p>
          <w:p>
            <w:pPr>
              <w:spacing w:line="360" w:lineRule="auto"/>
              <w:rPr>
                <w:rFonts w:ascii="宋体" w:hAnsi="宋体" w:cs="宋体"/>
                <w:szCs w:val="21"/>
                <w:lang w:eastAsia="zh-CN"/>
              </w:rPr>
            </w:pPr>
            <w:r>
              <w:rPr>
                <w:rFonts w:ascii="宋体" w:hAnsi="宋体" w:cs="宋体"/>
                <w:szCs w:val="21"/>
                <w:lang w:eastAsia="zh-CN"/>
              </w:rPr>
              <w:t>1、</w:t>
            </w:r>
            <w:r>
              <w:rPr>
                <w:rFonts w:hint="eastAsia" w:ascii="宋体" w:hAnsi="宋体" w:cs="宋体"/>
                <w:szCs w:val="21"/>
                <w:lang w:val="en-US" w:eastAsia="zh-Hans"/>
              </w:rPr>
              <w:t>清洗篮架通水测试</w:t>
            </w:r>
            <w:r>
              <w:rPr>
                <w:rFonts w:ascii="宋体" w:hAnsi="宋体" w:cs="宋体"/>
                <w:szCs w:val="21"/>
                <w:lang w:eastAsia="zh-Hans"/>
              </w:rPr>
              <w:t>：</w:t>
            </w:r>
            <w:r>
              <w:rPr>
                <w:rFonts w:hint="eastAsia" w:ascii="宋体" w:hAnsi="宋体" w:cs="宋体"/>
                <w:szCs w:val="21"/>
                <w:lang w:val="en-US" w:eastAsia="zh-Hans"/>
              </w:rPr>
              <w:t>用于检查篮架每个喷水口</w:t>
            </w:r>
            <w:r>
              <w:rPr>
                <w:rFonts w:ascii="宋体" w:hAnsi="宋体" w:cs="宋体"/>
                <w:szCs w:val="21"/>
                <w:lang w:eastAsia="zh-Hans"/>
              </w:rPr>
              <w:t>。</w:t>
            </w:r>
          </w:p>
          <w:p>
            <w:pPr>
              <w:spacing w:line="360" w:lineRule="auto"/>
              <w:rPr>
                <w:rFonts w:ascii="宋体" w:hAnsi="宋体" w:cs="宋体"/>
                <w:szCs w:val="21"/>
                <w:lang w:eastAsia="zh-CN"/>
              </w:rPr>
            </w:pPr>
            <w:r>
              <w:rPr>
                <w:rFonts w:ascii="宋体" w:hAnsi="宋体" w:cs="宋体"/>
                <w:szCs w:val="21"/>
                <w:lang w:eastAsia="zh-CN"/>
              </w:rPr>
              <w:t>2</w:t>
            </w:r>
            <w:r>
              <w:rPr>
                <w:rFonts w:hint="eastAsia" w:ascii="宋体" w:hAnsi="宋体" w:cs="宋体"/>
                <w:szCs w:val="21"/>
                <w:lang w:eastAsia="zh-CN"/>
              </w:rPr>
              <w:t>、预清洗：用纯化水预洗。</w:t>
            </w:r>
          </w:p>
          <w:p>
            <w:pPr>
              <w:spacing w:line="360" w:lineRule="auto"/>
              <w:rPr>
                <w:rFonts w:ascii="宋体" w:hAnsi="宋体" w:cs="宋体"/>
                <w:szCs w:val="21"/>
                <w:lang w:eastAsia="zh-CN"/>
              </w:rPr>
            </w:pPr>
            <w:r>
              <w:rPr>
                <w:rFonts w:ascii="宋体" w:hAnsi="宋体" w:cs="宋体"/>
                <w:szCs w:val="21"/>
                <w:lang w:eastAsia="zh-CN"/>
              </w:rPr>
              <w:t>3</w:t>
            </w:r>
            <w:r>
              <w:rPr>
                <w:rFonts w:hint="eastAsia" w:ascii="宋体" w:hAnsi="宋体" w:cs="宋体"/>
                <w:szCs w:val="21"/>
                <w:lang w:eastAsia="zh-CN"/>
              </w:rPr>
              <w:t>、清洗液（碱液）清洗：若需要碱洗，则加入氢氧化钠溶液作为清洗剂进行清洗，通过循环泵，使清洗剂在清洗舱和清洗管路中循环，并通过旋转喷射臂将带有压力的清洗剂均匀地、强有力地喷射到被清洗物上，对物品进行有效清洗。</w:t>
            </w:r>
          </w:p>
          <w:p>
            <w:pPr>
              <w:spacing w:line="360" w:lineRule="auto"/>
              <w:rPr>
                <w:rFonts w:ascii="宋体" w:hAnsi="宋体" w:cs="宋体"/>
                <w:szCs w:val="21"/>
                <w:lang w:eastAsia="zh-CN"/>
              </w:rPr>
            </w:pPr>
            <w:r>
              <w:rPr>
                <w:rFonts w:ascii="宋体" w:hAnsi="宋体" w:cs="宋体"/>
                <w:szCs w:val="21"/>
                <w:lang w:eastAsia="zh-CN"/>
              </w:rPr>
              <w:t>4</w:t>
            </w:r>
            <w:r>
              <w:rPr>
                <w:rFonts w:hint="eastAsia" w:ascii="宋体" w:hAnsi="宋体" w:cs="宋体"/>
                <w:szCs w:val="21"/>
                <w:lang w:eastAsia="zh-CN"/>
              </w:rPr>
              <w:t>、纯化水冲洗：使用纯化水对物品进行多次冲洗。</w:t>
            </w:r>
          </w:p>
          <w:p>
            <w:pPr>
              <w:spacing w:line="360" w:lineRule="auto"/>
              <w:rPr>
                <w:rFonts w:ascii="宋体" w:hAnsi="宋体" w:cs="宋体"/>
                <w:szCs w:val="21"/>
                <w:lang w:eastAsia="zh-CN"/>
              </w:rPr>
            </w:pPr>
            <w:r>
              <w:rPr>
                <w:rFonts w:ascii="宋体" w:hAnsi="宋体" w:cs="宋体"/>
                <w:szCs w:val="21"/>
                <w:lang w:eastAsia="zh-CN"/>
              </w:rPr>
              <w:t>5</w:t>
            </w:r>
            <w:r>
              <w:rPr>
                <w:rFonts w:hint="eastAsia" w:ascii="宋体" w:hAnsi="宋体" w:cs="宋体"/>
                <w:szCs w:val="21"/>
                <w:lang w:eastAsia="zh-CN"/>
              </w:rPr>
              <w:t>、注射用水漂洗：用注射用水进行多次漂洗</w:t>
            </w:r>
          </w:p>
          <w:p>
            <w:pPr>
              <w:spacing w:line="360" w:lineRule="auto"/>
              <w:rPr>
                <w:rFonts w:ascii="宋体" w:hAnsi="宋体" w:cs="宋体"/>
                <w:szCs w:val="21"/>
                <w:lang w:eastAsia="zh-CN"/>
              </w:rPr>
            </w:pPr>
            <w:r>
              <w:rPr>
                <w:rFonts w:ascii="宋体" w:hAnsi="宋体" w:cs="宋体"/>
                <w:szCs w:val="21"/>
                <w:lang w:eastAsia="zh-CN"/>
              </w:rPr>
              <w:t>6</w:t>
            </w:r>
            <w:r>
              <w:rPr>
                <w:rFonts w:hint="eastAsia" w:ascii="宋体" w:hAnsi="宋体" w:cs="宋体"/>
                <w:szCs w:val="21"/>
                <w:lang w:eastAsia="zh-CN"/>
              </w:rPr>
              <w:t>、注射用水最终洗：最终用注射用水进行清洗，直至污物残留符合清洗效果的检测要求。</w:t>
            </w:r>
          </w:p>
          <w:p>
            <w:pPr>
              <w:spacing w:line="360" w:lineRule="auto"/>
              <w:rPr>
                <w:rFonts w:ascii="宋体" w:hAnsi="宋体" w:cs="宋体"/>
                <w:szCs w:val="21"/>
                <w:lang w:eastAsia="zh-CN"/>
              </w:rPr>
            </w:pPr>
            <w:r>
              <w:rPr>
                <w:rFonts w:ascii="宋体" w:hAnsi="宋体" w:cs="宋体"/>
                <w:szCs w:val="21"/>
                <w:lang w:eastAsia="zh-CN"/>
              </w:rPr>
              <w:t>7</w:t>
            </w:r>
            <w:r>
              <w:rPr>
                <w:rFonts w:hint="eastAsia" w:ascii="宋体" w:hAnsi="宋体" w:cs="宋体"/>
                <w:szCs w:val="21"/>
                <w:lang w:eastAsia="zh-CN"/>
              </w:rPr>
              <w:t>、干燥：采用大风量热风干燥，经过过滤器过滤后吹入清洗舱内，对清洗后的物品进行干燥，纯化水和注射水进水端阀前管道必须干燥，增加热风烘干功能，且需检测合格 。</w:t>
            </w:r>
          </w:p>
          <w:p>
            <w:pPr>
              <w:spacing w:line="360" w:lineRule="auto"/>
              <w:rPr>
                <w:rFonts w:ascii="宋体" w:hAnsi="宋体" w:cs="宋体"/>
                <w:szCs w:val="21"/>
                <w:lang w:eastAsia="zh-CN"/>
              </w:rPr>
            </w:pPr>
            <w:r>
              <w:rPr>
                <w:rFonts w:ascii="宋体" w:hAnsi="宋体" w:cs="宋体"/>
                <w:szCs w:val="21"/>
                <w:lang w:eastAsia="zh-CN"/>
              </w:rPr>
              <w:t>8</w:t>
            </w:r>
            <w:r>
              <w:rPr>
                <w:rFonts w:hint="eastAsia" w:ascii="宋体" w:hAnsi="宋体" w:cs="宋体"/>
                <w:szCs w:val="21"/>
                <w:lang w:eastAsia="zh-Hans"/>
              </w:rPr>
              <w:t>、</w:t>
            </w:r>
            <w:r>
              <w:rPr>
                <w:lang w:eastAsia="zh-Hans"/>
              </w:rPr>
              <w:t>U</w:t>
            </w:r>
            <w:r>
              <w:rPr>
                <w:rFonts w:hint="eastAsia"/>
                <w:lang w:val="en-US" w:eastAsia="zh-Hans"/>
              </w:rPr>
              <w:t>型管进水位置：设计在靠近前门上方位置，便于取样，而且</w:t>
            </w:r>
            <w:r>
              <w:rPr>
                <w:rFonts w:hint="eastAsia"/>
                <w:lang w:val="en-US" w:eastAsia="zh-CN"/>
              </w:rPr>
              <w:t>可以放置</w:t>
            </w:r>
            <w:r>
              <w:rPr>
                <w:lang w:eastAsia="zh-Hans"/>
              </w:rPr>
              <w:t>2</w:t>
            </w:r>
            <w:r>
              <w:rPr>
                <w:rFonts w:hint="eastAsia"/>
                <w:lang w:val="en-US" w:eastAsia="zh-Hans"/>
              </w:rPr>
              <w:t>个</w:t>
            </w:r>
            <w:r>
              <w:rPr>
                <w:rFonts w:hint="eastAsia"/>
                <w:lang w:val="en-US" w:eastAsia="zh-CN"/>
              </w:rPr>
              <w:t>500</w:t>
            </w:r>
            <w:r>
              <w:rPr>
                <w:rFonts w:hint="eastAsia"/>
                <w:lang w:val="en-US" w:eastAsia="zh-Hans"/>
              </w:rPr>
              <w:t>ml的取样瓶</w:t>
            </w:r>
            <w:r>
              <w:rPr>
                <w:rFonts w:hint="eastAsia"/>
                <w:b/>
                <w:bCs/>
                <w:lang w:val="en-US" w:eastAsia="zh-Hans"/>
              </w:rPr>
              <w:t>。</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rPr>
                <w:rFonts w:ascii="宋体" w:hAnsi="宋体" w:cs="宋体"/>
                <w:szCs w:val="21"/>
                <w:lang w:val="en-US" w:eastAsia="zh-CN"/>
              </w:rPr>
            </w:pPr>
            <w:r>
              <w:rPr>
                <w:rFonts w:hint="eastAsia" w:ascii="宋体" w:hAnsi="宋体" w:cs="宋体"/>
                <w:szCs w:val="21"/>
                <w:lang w:val="en-US" w:eastAsia="zh-CN"/>
              </w:rPr>
              <w:t>清洗机的过程水流量需监控压力，以确保水流处于湍流状态，保证清洗效果</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rPr>
                <w:rFonts w:ascii="宋体" w:hAnsi="宋体" w:cs="宋体"/>
                <w:bCs/>
                <w:szCs w:val="21"/>
                <w:lang w:eastAsia="zh-CN"/>
              </w:rPr>
            </w:pPr>
            <w:r>
              <w:rPr>
                <w:rFonts w:hint="eastAsia" w:ascii="宋体" w:hAnsi="宋体" w:cs="宋体"/>
                <w:szCs w:val="21"/>
                <w:lang w:eastAsia="zh-CN"/>
              </w:rPr>
              <w:t>器具清洗机采用验证的程序自动清洗，淋洗电导率将作为清洗终点的监测、确认。</w:t>
            </w:r>
            <w:r>
              <w:rPr>
                <w:rFonts w:hint="eastAsia" w:ascii="宋体" w:hAnsi="宋体" w:cs="宋体"/>
                <w:bCs/>
                <w:szCs w:val="21"/>
                <w:lang w:eastAsia="zh-CN"/>
              </w:rPr>
              <w:t xml:space="preserve"> </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rPr>
                <w:rFonts w:ascii="宋体" w:hAnsi="宋体" w:cs="宋体"/>
                <w:bCs/>
                <w:szCs w:val="21"/>
                <w:lang w:eastAsia="zh-CN"/>
              </w:rPr>
            </w:pPr>
            <w:r>
              <w:rPr>
                <w:rFonts w:hint="eastAsia" w:ascii="宋体" w:hAnsi="宋体" w:cs="宋体"/>
                <w:szCs w:val="21"/>
                <w:lang w:eastAsia="zh-CN"/>
              </w:rPr>
              <w:t>直接接触药液的器具最终清洗水取样后电导率应符合《中国药典2020，四部，0681 制药用水电导率测定法》中注射用水标准。</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rPr>
                <w:rFonts w:ascii="宋体" w:hAnsi="宋体" w:cs="宋体"/>
                <w:bCs/>
                <w:szCs w:val="21"/>
                <w:lang w:eastAsia="zh-CN"/>
              </w:rPr>
            </w:pPr>
            <w:r>
              <w:rPr>
                <w:rFonts w:hint="eastAsia" w:ascii="宋体" w:hAnsi="宋体" w:cs="宋体"/>
                <w:szCs w:val="21"/>
                <w:lang w:eastAsia="zh-CN"/>
              </w:rPr>
              <w:t>清洗效果验证：满足核黄素挑战试验</w:t>
            </w:r>
            <w:r>
              <w:rPr>
                <w:rFonts w:hint="eastAsia" w:ascii="宋体" w:hAnsi="宋体" w:cs="宋体"/>
                <w:bCs/>
                <w:szCs w:val="21"/>
                <w:lang w:eastAsia="zh-CN"/>
              </w:rPr>
              <w:t>，清洗覆盖率达到100%覆盖</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rPr>
                <w:rFonts w:ascii="宋体" w:hAnsi="宋体" w:cs="宋体"/>
                <w:bCs/>
                <w:szCs w:val="21"/>
                <w:lang w:eastAsia="zh-CN"/>
              </w:rPr>
            </w:pPr>
            <w:r>
              <w:rPr>
                <w:rFonts w:hint="eastAsia" w:ascii="宋体" w:hAnsi="宋体" w:cs="宋体"/>
                <w:bCs/>
                <w:szCs w:val="21"/>
                <w:lang w:eastAsia="zh-CN"/>
              </w:rPr>
              <w:t>完成一个清洗干燥程序总计不应超过120分钟。</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ermStart w:id="19" w:edGrp="everyone"/>
          </w:p>
        </w:tc>
        <w:tc>
          <w:tcPr>
            <w:tcW w:w="7593" w:type="dxa"/>
            <w:shd w:val="clear" w:color="auto" w:fill="auto"/>
            <w:vAlign w:val="center"/>
          </w:tcPr>
          <w:p>
            <w:pPr>
              <w:rPr>
                <w:rFonts w:ascii="宋体" w:hAnsi="宋体" w:cs="宋体"/>
                <w:bCs/>
                <w:szCs w:val="21"/>
                <w:lang w:val="it-IT" w:eastAsia="zh-CN"/>
              </w:rPr>
            </w:pPr>
            <w:r>
              <w:rPr>
                <w:rFonts w:hint="eastAsia" w:ascii="宋体" w:hAnsi="宋体" w:cs="宋体"/>
                <w:szCs w:val="21"/>
                <w:lang w:eastAsia="zh-CN"/>
              </w:rPr>
              <w:t>公用介质管路：采用信号交互方式，可与需方管道的气动阀做自动控制 。</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rPr>
                <w:rFonts w:ascii="宋体" w:hAnsi="宋体" w:cs="宋体"/>
                <w:bCs/>
                <w:szCs w:val="21"/>
                <w:lang w:val="it-IT" w:eastAsia="zh-CN"/>
              </w:rPr>
            </w:pPr>
            <w:r>
              <w:rPr>
                <w:rFonts w:hint="eastAsia" w:ascii="宋体" w:hAnsi="宋体" w:cs="宋体"/>
                <w:szCs w:val="21"/>
                <w:lang w:eastAsia="zh-CN"/>
              </w:rPr>
              <w:t>清洗机可以清洗所有架车上的部件，并且不会对部件造成伤害，整个运行过程不得引入可见异物、不得造成微粒污染。</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rPr>
                <w:rFonts w:ascii="宋体" w:hAnsi="宋体" w:cs="宋体"/>
                <w:szCs w:val="21"/>
                <w:lang w:val="en-US" w:eastAsia="zh-CN"/>
              </w:rPr>
            </w:pPr>
            <w:r>
              <w:rPr>
                <w:rFonts w:hint="eastAsia" w:ascii="宋体" w:hAnsi="宋体" w:cs="宋体"/>
                <w:szCs w:val="21"/>
                <w:lang w:eastAsia="zh-CN"/>
              </w:rPr>
              <w:t>设备废水，管路密闭连接排放，且不影响室内环境。</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tcPr>
          <w:p>
            <w:pPr>
              <w:rPr>
                <w:rFonts w:ascii="宋体" w:hAnsi="宋体" w:cs="宋体"/>
                <w:szCs w:val="21"/>
                <w:lang w:val="it-IT" w:eastAsia="zh-CN"/>
              </w:rPr>
            </w:pPr>
            <w:r>
              <w:rPr>
                <w:rFonts w:hint="eastAsia" w:ascii="宋体" w:hAnsi="宋体"/>
                <w:szCs w:val="21"/>
                <w:lang w:eastAsia="zh-CN"/>
              </w:rPr>
              <w:t xml:space="preserve">润滑油：所有的活动件都应尽量使用无润滑油的润滑措施，以便于操作和保养；使用食品级润滑油（洁净区）。 </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ermStart w:id="20" w:edGrp="everyone"/>
          </w:p>
        </w:tc>
        <w:tc>
          <w:tcPr>
            <w:tcW w:w="7593" w:type="dxa"/>
            <w:shd w:val="clear" w:color="auto" w:fill="auto"/>
          </w:tcPr>
          <w:p>
            <w:pPr>
              <w:rPr>
                <w:rFonts w:ascii="宋体" w:hAnsi="宋体" w:cs="宋体"/>
                <w:bCs/>
                <w:szCs w:val="21"/>
                <w:lang w:val="en-US" w:eastAsia="zh-CN"/>
              </w:rPr>
            </w:pPr>
            <w:r>
              <w:rPr>
                <w:rFonts w:hint="eastAsia" w:ascii="宋体" w:hAnsi="宋体"/>
                <w:szCs w:val="21"/>
                <w:lang w:eastAsia="zh-CN"/>
              </w:rPr>
              <w:t>提供设备铭牌，铭牌上应注明名称、产地、出厂日期、型号、重量及其它重要技术参数。</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ermStart w:id="21" w:edGrp="everyone"/>
          </w:p>
        </w:tc>
        <w:tc>
          <w:tcPr>
            <w:tcW w:w="7593" w:type="dxa"/>
            <w:shd w:val="clear" w:color="auto" w:fill="auto"/>
          </w:tcPr>
          <w:p>
            <w:pPr>
              <w:rPr>
                <w:rFonts w:ascii="宋体" w:hAnsi="宋体" w:cs="宋体"/>
                <w:szCs w:val="21"/>
                <w:lang w:val="it-IT" w:eastAsia="zh-CN"/>
              </w:rPr>
            </w:pPr>
            <w:r>
              <w:rPr>
                <w:rFonts w:hint="eastAsia" w:ascii="宋体" w:hAnsi="宋体"/>
                <w:szCs w:val="21"/>
                <w:lang w:eastAsia="zh-CN"/>
              </w:rPr>
              <w:t>排风后端需有阀门，阀门与门状态联动，开门时阀门关闭 。清洗结束后需自动关闭，防止清洗结束后开门对房间差压控制造成影响。</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D9D9D9"/>
            <w:vAlign w:val="center"/>
          </w:tcPr>
          <w:p>
            <w:pPr>
              <w:pStyle w:val="32"/>
              <w:numPr>
                <w:ilvl w:val="0"/>
                <w:numId w:val="7"/>
              </w:numPr>
              <w:ind w:firstLineChars="0"/>
              <w:rPr>
                <w:rFonts w:ascii="宋体" w:hAnsi="宋体" w:cs="宋体"/>
                <w:szCs w:val="21"/>
              </w:rPr>
            </w:pPr>
            <w:permStart w:id="22" w:edGrp="everyone"/>
          </w:p>
        </w:tc>
        <w:tc>
          <w:tcPr>
            <w:tcW w:w="9072" w:type="dxa"/>
            <w:gridSpan w:val="2"/>
            <w:shd w:val="clear" w:color="auto" w:fill="D9D9D9"/>
            <w:vAlign w:val="center"/>
          </w:tcPr>
          <w:p>
            <w:pPr>
              <w:jc w:val="both"/>
              <w:rPr>
                <w:rFonts w:ascii="宋体" w:hAnsi="宋体" w:cs="宋体"/>
                <w:szCs w:val="21"/>
                <w:lang w:val="en-US" w:eastAsia="zh-CN"/>
              </w:rPr>
            </w:pPr>
            <w:r>
              <w:rPr>
                <w:rFonts w:hint="eastAsia" w:ascii="宋体" w:hAnsi="宋体" w:cs="宋体"/>
                <w:szCs w:val="21"/>
                <w:lang w:val="en-US"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tcPr>
          <w:p>
            <w:pPr>
              <w:rPr>
                <w:rFonts w:ascii="宋体" w:hAnsi="宋体" w:cs="宋体"/>
                <w:szCs w:val="21"/>
                <w:lang w:eastAsia="zh-CN"/>
              </w:rPr>
            </w:pPr>
            <w:r>
              <w:rPr>
                <w:rFonts w:hint="eastAsia" w:ascii="宋体" w:hAnsi="宋体"/>
                <w:szCs w:val="21"/>
                <w:lang w:eastAsia="zh-CN"/>
              </w:rPr>
              <w:t>清洗架需根据本公司提供的物品清单定制，完成一个批次的清洗，且清洗架结构图需要在制作之前与本公司确认。每台清洗机配备</w:t>
            </w:r>
            <w:r>
              <w:rPr>
                <w:rFonts w:ascii="宋体" w:hAnsi="宋体"/>
                <w:szCs w:val="21"/>
                <w:lang w:eastAsia="zh-CN"/>
              </w:rPr>
              <w:t>3</w:t>
            </w:r>
            <w:r>
              <w:rPr>
                <w:rFonts w:hint="eastAsia" w:ascii="宋体" w:hAnsi="宋体"/>
                <w:szCs w:val="21"/>
                <w:lang w:eastAsia="zh-CN"/>
              </w:rPr>
              <w:t>个清洗架，4个外车，应满足生产所有物料的清洗要求。</w:t>
            </w:r>
          </w:p>
        </w:tc>
        <w:tc>
          <w:tcPr>
            <w:tcW w:w="1479" w:type="dxa"/>
            <w:shd w:val="clear" w:color="auto" w:fill="FFFFFF" w:themeFill="background1"/>
          </w:tcPr>
          <w:p>
            <w:pPr>
              <w:jc w:val="both"/>
              <w:rPr>
                <w:rFonts w:ascii="宋体" w:hAnsi="宋体" w:cs="宋体"/>
                <w:szCs w:val="21"/>
                <w:lang w:eastAsia="zh-CN"/>
              </w:rPr>
            </w:pPr>
            <w:r>
              <w:rPr>
                <w:rFonts w:hint="eastAsia" w:ascii="宋体" w:hAnsi="宋体"/>
                <w:szCs w:val="21"/>
              </w:rPr>
              <w:t xml:space="preserve">关键*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tcPr>
          <w:p>
            <w:pPr>
              <w:rPr>
                <w:rFonts w:ascii="宋体" w:hAnsi="宋体" w:cs="宋体"/>
                <w:szCs w:val="21"/>
                <w:lang w:eastAsia="zh-CN"/>
              </w:rPr>
            </w:pPr>
            <w:r>
              <w:rPr>
                <w:rFonts w:hint="eastAsia" w:ascii="宋体" w:hAnsi="宋体"/>
                <w:szCs w:val="21"/>
                <w:lang w:eastAsia="zh-CN"/>
              </w:rPr>
              <w:t>清洗架在满载状态与非满载状态运行程序一致，且对物品的最终清洗效果无影响。清洗架上的各支路水压均匀，不应有清洗压力过低的区域。</w:t>
            </w:r>
          </w:p>
        </w:tc>
        <w:tc>
          <w:tcPr>
            <w:tcW w:w="1479" w:type="dxa"/>
            <w:shd w:val="clear" w:color="auto" w:fill="FFFFFF" w:themeFill="background1"/>
          </w:tcPr>
          <w:p>
            <w:pPr>
              <w:jc w:val="both"/>
              <w:rPr>
                <w:rFonts w:ascii="宋体" w:hAnsi="宋体" w:cs="宋体"/>
                <w:szCs w:val="21"/>
                <w:lang w:eastAsia="zh-CN"/>
              </w:rPr>
            </w:pPr>
            <w:r>
              <w:rPr>
                <w:rFonts w:hint="eastAsia" w:ascii="宋体" w:hAnsi="宋体"/>
                <w:szCs w:val="21"/>
              </w:rPr>
              <w:t xml:space="preserve">关键*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tcPr>
          <w:p>
            <w:pPr>
              <w:rPr>
                <w:rFonts w:ascii="宋体" w:hAnsi="宋体" w:cs="宋体"/>
                <w:szCs w:val="21"/>
                <w:lang w:eastAsia="zh-CN"/>
              </w:rPr>
            </w:pPr>
            <w:r>
              <w:rPr>
                <w:rFonts w:hint="eastAsia" w:ascii="宋体" w:hAnsi="宋体"/>
                <w:szCs w:val="21"/>
                <w:lang w:eastAsia="zh-CN"/>
              </w:rPr>
              <w:t>清洗架应采取模块化设计，可根据需要在后期车间清洗物料有变化时更换相应的子模块。</w:t>
            </w:r>
          </w:p>
        </w:tc>
        <w:tc>
          <w:tcPr>
            <w:tcW w:w="1479" w:type="dxa"/>
            <w:shd w:val="clear" w:color="auto" w:fill="FFFFFF" w:themeFill="background1"/>
          </w:tcPr>
          <w:p>
            <w:pPr>
              <w:jc w:val="both"/>
              <w:rPr>
                <w:rFonts w:ascii="宋体" w:hAnsi="宋体" w:cs="宋体"/>
                <w:szCs w:val="21"/>
                <w:lang w:eastAsia="zh-CN"/>
              </w:rPr>
            </w:pPr>
            <w:r>
              <w:rPr>
                <w:rFonts w:hint="eastAsia" w:ascii="宋体" w:hAnsi="宋体"/>
                <w:szCs w:val="21"/>
              </w:rPr>
              <w:t xml:space="preserve">关键*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tcPr>
          <w:p>
            <w:pPr>
              <w:rPr>
                <w:rFonts w:ascii="宋体" w:hAnsi="宋体" w:cs="宋体"/>
                <w:szCs w:val="21"/>
                <w:lang w:eastAsia="zh-CN"/>
              </w:rPr>
            </w:pPr>
            <w:r>
              <w:rPr>
                <w:rFonts w:hint="eastAsia" w:ascii="宋体" w:hAnsi="宋体"/>
                <w:szCs w:val="21"/>
                <w:lang w:eastAsia="zh-CN"/>
              </w:rPr>
              <w:t>清洗架的固定方式应能够保证各种型号硅胶软管、灌装针、胶塞套筒、陶瓷泵等没有清洗死角，供应商</w:t>
            </w:r>
            <w:r>
              <w:rPr>
                <w:rFonts w:hint="eastAsia" w:ascii="宋体" w:hAnsi="宋体"/>
                <w:szCs w:val="21"/>
                <w:lang w:val="en-US" w:eastAsia="zh-Hans"/>
              </w:rPr>
              <w:t>投标时</w:t>
            </w:r>
            <w:r>
              <w:rPr>
                <w:rFonts w:hint="eastAsia" w:ascii="宋体" w:hAnsi="宋体"/>
                <w:szCs w:val="21"/>
                <w:lang w:eastAsia="zh-CN"/>
              </w:rPr>
              <w:t>进行</w:t>
            </w:r>
            <w:r>
              <w:rPr>
                <w:rFonts w:hint="eastAsia" w:ascii="宋体" w:hAnsi="宋体"/>
                <w:szCs w:val="21"/>
                <w:lang w:val="en-US" w:eastAsia="zh-Hans"/>
              </w:rPr>
              <w:t>详细方案</w:t>
            </w:r>
            <w:r>
              <w:rPr>
                <w:rFonts w:hint="eastAsia" w:ascii="宋体" w:hAnsi="宋体"/>
                <w:szCs w:val="21"/>
                <w:lang w:eastAsia="zh-CN"/>
              </w:rPr>
              <w:t>描述。</w:t>
            </w:r>
          </w:p>
        </w:tc>
        <w:tc>
          <w:tcPr>
            <w:tcW w:w="1479" w:type="dxa"/>
            <w:shd w:val="clear" w:color="auto" w:fill="FFFFFF" w:themeFill="background1"/>
          </w:tcPr>
          <w:p>
            <w:pPr>
              <w:jc w:val="both"/>
              <w:rPr>
                <w:rFonts w:ascii="宋体" w:hAnsi="宋体" w:cs="宋体"/>
                <w:szCs w:val="21"/>
                <w:lang w:eastAsia="zh-CN"/>
              </w:rPr>
            </w:pPr>
            <w:r>
              <w:rPr>
                <w:rFonts w:hint="eastAsia" w:ascii="宋体" w:hAnsi="宋体"/>
                <w:szCs w:val="21"/>
              </w:rPr>
              <w:t>关键</w:t>
            </w:r>
            <w:r>
              <w:rPr>
                <w:rFonts w:hint="eastAsia" w:ascii="宋体" w:hAnsi="宋体"/>
                <w:i/>
                <w:i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tcPr>
          <w:p>
            <w:pPr>
              <w:rPr>
                <w:rFonts w:ascii="宋体" w:hAnsi="宋体" w:cs="宋体"/>
                <w:szCs w:val="21"/>
                <w:lang w:eastAsia="zh-CN"/>
              </w:rPr>
            </w:pPr>
            <w:r>
              <w:rPr>
                <w:rFonts w:hint="eastAsia" w:ascii="宋体" w:hAnsi="宋体"/>
                <w:szCs w:val="21"/>
                <w:lang w:eastAsia="zh-CN"/>
              </w:rPr>
              <w:t>供应商应提供多种型号的支架和接头以固定和清洗软管；必须保证软管不会在清洗过程中脱落 ，供应商</w:t>
            </w:r>
            <w:r>
              <w:rPr>
                <w:rFonts w:hint="eastAsia" w:ascii="宋体" w:hAnsi="宋体"/>
                <w:szCs w:val="21"/>
                <w:lang w:val="en-US" w:eastAsia="zh-Hans"/>
              </w:rPr>
              <w:t>投标时</w:t>
            </w:r>
            <w:r>
              <w:rPr>
                <w:rFonts w:hint="eastAsia" w:ascii="宋体" w:hAnsi="宋体"/>
                <w:szCs w:val="21"/>
                <w:lang w:eastAsia="zh-CN"/>
              </w:rPr>
              <w:t>进行</w:t>
            </w:r>
            <w:r>
              <w:rPr>
                <w:rFonts w:hint="eastAsia" w:ascii="宋体" w:hAnsi="宋体"/>
                <w:szCs w:val="21"/>
                <w:lang w:val="en-US" w:eastAsia="zh-Hans"/>
              </w:rPr>
              <w:t>详细方案</w:t>
            </w:r>
            <w:r>
              <w:rPr>
                <w:rFonts w:hint="eastAsia" w:ascii="宋体" w:hAnsi="宋体"/>
                <w:szCs w:val="21"/>
                <w:lang w:eastAsia="zh-CN"/>
              </w:rPr>
              <w:t>描述。</w:t>
            </w:r>
          </w:p>
        </w:tc>
        <w:tc>
          <w:tcPr>
            <w:tcW w:w="1479" w:type="dxa"/>
            <w:shd w:val="clear" w:color="auto" w:fill="FFFFFF" w:themeFill="background1"/>
          </w:tcPr>
          <w:p>
            <w:pPr>
              <w:jc w:val="both"/>
              <w:rPr>
                <w:rFonts w:ascii="宋体" w:hAnsi="宋体" w:cs="宋体"/>
                <w:szCs w:val="21"/>
                <w:lang w:eastAsia="zh-CN"/>
              </w:rPr>
            </w:pPr>
            <w:r>
              <w:rPr>
                <w:rFonts w:hint="eastAsia" w:ascii="宋体" w:hAnsi="宋体"/>
                <w:szCs w:val="21"/>
              </w:rPr>
              <w:t xml:space="preserve">关键*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spacing w:line="276" w:lineRule="auto"/>
              <w:rPr>
                <w:rFonts w:ascii="宋体" w:hAnsi="宋体" w:cs="宋体"/>
                <w:szCs w:val="21"/>
                <w:lang w:eastAsia="zh-CN"/>
              </w:rPr>
            </w:pPr>
            <w:r>
              <w:rPr>
                <w:rFonts w:hint="eastAsia" w:ascii="宋体" w:hAnsi="宋体" w:cs="宋体"/>
                <w:szCs w:val="21"/>
                <w:lang w:eastAsia="zh-CN"/>
              </w:rPr>
              <w:t>清洗架与清洗腔的管路连接应采用可靠、方便的快速连接接口；</w:t>
            </w:r>
          </w:p>
          <w:p>
            <w:pPr>
              <w:rPr>
                <w:rFonts w:ascii="宋体" w:hAnsi="宋体" w:cs="宋体"/>
                <w:szCs w:val="21"/>
                <w:lang w:eastAsia="zh-CN"/>
              </w:rPr>
            </w:pPr>
            <w:r>
              <w:rPr>
                <w:rFonts w:hint="eastAsia" w:ascii="宋体" w:hAnsi="宋体" w:cs="宋体"/>
                <w:szCs w:val="21"/>
                <w:lang w:eastAsia="zh-CN"/>
              </w:rPr>
              <w:t>保证进入清洗机内部自动连接并可以被自动锁定，清洗结束后，出腔时自动分离，清洗架轻松取出。</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清洗架通过轨道进入清洗机，外置手推车有锁紧装置可与轨道对接，人工移动清洗架进入清洗机内室。</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spacing w:line="276" w:lineRule="auto"/>
              <w:rPr>
                <w:rFonts w:ascii="宋体" w:hAnsi="宋体" w:cs="宋体"/>
                <w:szCs w:val="21"/>
                <w:lang w:eastAsia="zh-CN"/>
              </w:rPr>
            </w:pPr>
            <w:r>
              <w:rPr>
                <w:rFonts w:hint="eastAsia" w:ascii="宋体" w:hAnsi="宋体" w:cs="宋体"/>
                <w:szCs w:val="21"/>
                <w:lang w:eastAsia="zh-CN"/>
              </w:rPr>
              <w:t>清洗架设计时，应使用建模软件提前模拟物品在清洗架上的清洗效果。</w:t>
            </w:r>
          </w:p>
          <w:p>
            <w:pPr>
              <w:rPr>
                <w:rFonts w:ascii="宋体" w:hAnsi="宋体" w:cs="宋体"/>
                <w:szCs w:val="21"/>
                <w:lang w:eastAsia="zh-CN"/>
              </w:rPr>
            </w:pPr>
            <w:r>
              <w:rPr>
                <w:rFonts w:hint="eastAsia" w:ascii="宋体" w:hAnsi="宋体" w:cs="宋体"/>
                <w:szCs w:val="21"/>
                <w:lang w:eastAsia="zh-CN"/>
              </w:rPr>
              <w:t>如果最终设计的清洗架无法达到清洗效果或无法装载清洗物品，设备供应商应免费重新设计并更换清洗架。</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清洗架进入清洗机内室有固定装置，预防清洗机支架在内室滑动。</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搬运车可靠锁车定位设计，确保与主机完整对接牢固，方便清洗架进出方便。</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搬运车，配置光滑尼龙轮（2个万向轮，2个定向轮，并配刹车装置）。</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bCs/>
                <w:szCs w:val="21"/>
                <w:lang w:eastAsia="zh-CN"/>
              </w:rPr>
            </w:pPr>
            <w:r>
              <w:rPr>
                <w:rFonts w:hint="eastAsia" w:ascii="宋体" w:hAnsi="宋体" w:cs="宋体"/>
                <w:szCs w:val="21"/>
                <w:lang w:eastAsia="zh-CN"/>
              </w:rPr>
              <w:t>取样系统：清洗</w:t>
            </w:r>
            <w:r>
              <w:rPr>
                <w:rFonts w:hint="eastAsia" w:ascii="宋体" w:hAnsi="宋体" w:cs="宋体"/>
                <w:szCs w:val="21"/>
                <w:lang w:val="en-US" w:eastAsia="zh-Hans"/>
              </w:rPr>
              <w:t>机应</w:t>
            </w:r>
            <w:r>
              <w:rPr>
                <w:rFonts w:hint="eastAsia" w:ascii="宋体" w:hAnsi="宋体" w:cs="宋体"/>
                <w:szCs w:val="21"/>
                <w:lang w:eastAsia="zh-CN"/>
              </w:rPr>
              <w:t>设置取样阀，可对水质进行手动取样检测，对清洗后的水质量进行取样检测，要求方便操作，不存水。</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bCs/>
                <w:szCs w:val="21"/>
                <w:lang w:eastAsia="zh-CN"/>
              </w:rPr>
            </w:pPr>
            <w:r>
              <w:rPr>
                <w:rFonts w:hint="eastAsia" w:ascii="宋体" w:hAnsi="宋体" w:cs="宋体"/>
                <w:szCs w:val="21"/>
                <w:lang w:eastAsia="zh-CN"/>
              </w:rPr>
              <w:t>门系统：采用双扉</w:t>
            </w:r>
            <w:r>
              <w:rPr>
                <w:rFonts w:hint="eastAsia" w:ascii="宋体" w:hAnsi="宋体" w:cs="宋体"/>
                <w:szCs w:val="21"/>
                <w:lang w:val="en-US" w:eastAsia="zh-Hans"/>
              </w:rPr>
              <w:t>侧开门</w:t>
            </w:r>
            <w:r>
              <w:rPr>
                <w:rFonts w:hint="eastAsia" w:ascii="宋体" w:hAnsi="宋体" w:cs="宋体"/>
                <w:szCs w:val="21"/>
                <w:lang w:eastAsia="zh-CN"/>
              </w:rPr>
              <w:t>结构，</w:t>
            </w:r>
            <w:r>
              <w:rPr>
                <w:rFonts w:hint="eastAsia" w:ascii="宋体" w:hAnsi="宋体" w:cs="宋体"/>
                <w:szCs w:val="21"/>
                <w:lang w:val="en-US" w:eastAsia="zh-CN"/>
              </w:rPr>
              <w:t>配有设备运行互锁功能，</w:t>
            </w:r>
            <w:r>
              <w:rPr>
                <w:rFonts w:hint="eastAsia" w:ascii="宋体" w:hAnsi="宋体" w:cs="宋体"/>
                <w:szCs w:val="21"/>
                <w:lang w:eastAsia="zh-CN"/>
              </w:rPr>
              <w:t>门板采用双层中空钢化玻璃门进行隔热降噪，清洗舱密封圈与玻璃面接触密封，玻璃门板周边采用</w:t>
            </w:r>
            <w:r>
              <w:rPr>
                <w:rFonts w:ascii="宋体" w:hAnsi="宋体" w:cs="宋体"/>
                <w:szCs w:val="21"/>
                <w:lang w:eastAsia="zh-CN"/>
              </w:rPr>
              <w:t>304</w:t>
            </w:r>
            <w:r>
              <w:rPr>
                <w:rFonts w:hint="eastAsia" w:ascii="宋体" w:hAnsi="宋体" w:cs="宋体"/>
                <w:szCs w:val="21"/>
                <w:lang w:eastAsia="zh-CN"/>
              </w:rPr>
              <w:t>不锈钢包边加强保护。密封胶或其它物质不得脱落进入清洗舱造成污染。</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bCs/>
                <w:szCs w:val="21"/>
                <w:lang w:eastAsia="zh-CN"/>
              </w:rPr>
            </w:pPr>
            <w:r>
              <w:rPr>
                <w:rFonts w:hint="eastAsia" w:ascii="宋体" w:hAnsi="宋体" w:cs="宋体"/>
                <w:szCs w:val="21"/>
                <w:lang w:eastAsia="zh-CN"/>
              </w:rPr>
              <w:t>清洗舱：清洗舱底部排水结构，排水口位于最低点，确保清洗舱内水可完全重力排尽。清洗舱顶部向周边倾斜，避免顶部水附着，直接低落至清洁完毕的清洗器具，导致污染。</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bCs/>
                <w:szCs w:val="21"/>
                <w:lang w:eastAsia="zh-CN"/>
              </w:rPr>
            </w:pPr>
            <w:r>
              <w:rPr>
                <w:rFonts w:hint="eastAsia" w:ascii="宋体" w:hAnsi="宋体" w:cs="宋体"/>
                <w:szCs w:val="21"/>
                <w:lang w:eastAsia="zh-CN"/>
              </w:rPr>
              <w:t>清洗舱内设置S31603不锈钢材质可拆式过滤网，防止物料及大颗粒物质流入排水管道及循环管路，并堵塞喷淋系统。</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bCs/>
                <w:szCs w:val="21"/>
                <w:lang w:eastAsia="zh-CN"/>
              </w:rPr>
            </w:pPr>
            <w:r>
              <w:rPr>
                <w:rFonts w:hint="eastAsia" w:ascii="宋体" w:hAnsi="宋体" w:cs="宋体"/>
                <w:szCs w:val="21"/>
                <w:lang w:eastAsia="zh-CN"/>
              </w:rPr>
              <w:t>清洗舱水槽配置液位传感器，循环清洗时，进水水位达到上限指定液位时，自动停止进液，清洗水槽液量在人机界面上连续显示，触摸屏上显示进水液位值，水量数据可记录。</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清洗舱钣金外部采用EPDM发泡保温板或其他洁净环保材料进行保温处理，外敷耐V</w:t>
            </w:r>
            <w:r>
              <w:rPr>
                <w:rFonts w:ascii="宋体" w:hAnsi="宋体" w:cs="宋体"/>
                <w:szCs w:val="21"/>
                <w:lang w:eastAsia="zh-CN"/>
              </w:rPr>
              <w:t>HP</w:t>
            </w:r>
            <w:r>
              <w:rPr>
                <w:rFonts w:hint="eastAsia" w:ascii="宋体" w:hAnsi="宋体" w:cs="宋体"/>
                <w:szCs w:val="21"/>
                <w:lang w:eastAsia="zh-CN"/>
              </w:rPr>
              <w:t>空间灭菌、耐水气腐蚀的易清洁材料。循环清洗时设备外壁温度不高于环境温度+20℃。</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清洗腔内装有两个喷射臂：上部喷射臂，位于腔体顶部；下部喷射臂，位于腔体底部，实现了对清洗物品外表面的全面、有效地清洗。</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循环式喷淋管道。物品外部通过顶部和底部的旋转式喷淋手臂喷淋清洗，物品内部通过快接式装载架的内部喷淋系统清洗。</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清洗臂配备运行监控系统，一旦发生异常，系统报警。</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设备采用电加热方式，对清洗循环水以及干燥空气加热，以快速达到所需温度。</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干燥、冷却的时间和温度可在操作面板上进行监测和调整，可以设定30℃-50℃的安全范围内。</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排风管路具备防倒灌设计</w:t>
            </w:r>
            <w:r>
              <w:rPr>
                <w:rFonts w:ascii="宋体" w:hAnsi="宋体" w:cs="宋体"/>
                <w:szCs w:val="21"/>
                <w:lang w:eastAsia="zh-CN"/>
              </w:rPr>
              <w:t>，</w:t>
            </w:r>
            <w:r>
              <w:rPr>
                <w:rFonts w:hint="eastAsia" w:ascii="宋体" w:hAnsi="宋体" w:cs="宋体"/>
                <w:szCs w:val="21"/>
                <w:lang w:eastAsia="zh-CN"/>
              </w:rPr>
              <w:t>供应商应</w:t>
            </w:r>
            <w:r>
              <w:rPr>
                <w:rFonts w:hint="eastAsia" w:ascii="宋体" w:hAnsi="宋体" w:cs="宋体"/>
                <w:szCs w:val="21"/>
                <w:lang w:val="en-US" w:eastAsia="zh-Hans"/>
              </w:rPr>
              <w:t>提供排风风机，以及</w:t>
            </w:r>
            <w:r>
              <w:rPr>
                <w:rFonts w:hint="eastAsia" w:ascii="宋体" w:hAnsi="宋体" w:cs="宋体"/>
                <w:szCs w:val="21"/>
                <w:lang w:eastAsia="zh-CN"/>
              </w:rPr>
              <w:t>设备排风口到夹层这一段排风管的制作和安装。</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val="en-US" w:eastAsia="zh-Hans"/>
              </w:rPr>
              <w:t>进风</w:t>
            </w:r>
            <w:r>
              <w:rPr>
                <w:rFonts w:hint="eastAsia" w:ascii="宋体" w:hAnsi="宋体" w:cs="宋体"/>
                <w:szCs w:val="21"/>
                <w:lang w:val="da-DK" w:eastAsia="zh-CN"/>
              </w:rPr>
              <w:t>高效过滤器应选择耐高温的形式，</w:t>
            </w:r>
            <w:r>
              <w:rPr>
                <w:rFonts w:hint="eastAsia" w:ascii="宋体" w:hAnsi="宋体" w:cs="宋体"/>
                <w:szCs w:val="21"/>
                <w:lang w:val="en-US" w:eastAsia="zh-Hans"/>
              </w:rPr>
              <w:t>过滤器等级至少为H</w:t>
            </w:r>
            <w:r>
              <w:rPr>
                <w:rFonts w:ascii="宋体" w:hAnsi="宋体" w:cs="宋体"/>
                <w:szCs w:val="21"/>
                <w:lang w:eastAsia="zh-Hans"/>
              </w:rPr>
              <w:t>14</w:t>
            </w:r>
            <w:r>
              <w:rPr>
                <w:rFonts w:hint="eastAsia" w:ascii="宋体" w:hAnsi="宋体" w:cs="宋体"/>
                <w:szCs w:val="21"/>
                <w:lang w:val="en-US" w:eastAsia="zh-Hans"/>
              </w:rPr>
              <w:t>等级</w:t>
            </w:r>
            <w:r>
              <w:rPr>
                <w:rFonts w:ascii="宋体" w:hAnsi="宋体" w:cs="宋体"/>
                <w:szCs w:val="21"/>
                <w:lang w:eastAsia="zh-Hans"/>
              </w:rPr>
              <w:t>，</w:t>
            </w:r>
            <w:r>
              <w:rPr>
                <w:rFonts w:hint="eastAsia" w:ascii="宋体" w:hAnsi="宋体" w:cs="宋体"/>
                <w:szCs w:val="21"/>
                <w:lang w:val="da-DK" w:eastAsia="zh-CN"/>
              </w:rPr>
              <w:t>每个高效过滤器应配置进行完整性测试的 DOP</w:t>
            </w:r>
            <w:r>
              <w:rPr>
                <w:rFonts w:ascii="宋体" w:hAnsi="宋体" w:cs="宋体"/>
                <w:szCs w:val="21"/>
                <w:lang w:eastAsia="zh-CN"/>
              </w:rPr>
              <w:t>/</w:t>
            </w:r>
            <w:r>
              <w:rPr>
                <w:rFonts w:hint="eastAsia" w:ascii="宋体" w:hAnsi="宋体" w:cs="宋体"/>
                <w:szCs w:val="21"/>
                <w:lang w:val="en-US" w:eastAsia="zh-Hans"/>
              </w:rPr>
              <w:t>PAO</w:t>
            </w:r>
            <w:r>
              <w:rPr>
                <w:rFonts w:hint="eastAsia" w:ascii="宋体" w:hAnsi="宋体" w:cs="宋体"/>
                <w:szCs w:val="21"/>
                <w:lang w:val="da-DK" w:eastAsia="zh-CN"/>
              </w:rPr>
              <w:t>接口，设计的测试接口位置应能便于人员检测操作，以及需安装空气差压开关，用于监测HEPA过滤器是否被堵塞、是否要更换；</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val="en-US" w:eastAsia="zh-Hans"/>
              </w:rPr>
            </w:pPr>
            <w:r>
              <w:rPr>
                <w:rFonts w:hint="eastAsia" w:ascii="宋体" w:hAnsi="宋体" w:cs="宋体"/>
                <w:szCs w:val="21"/>
                <w:lang w:val="en-US" w:eastAsia="zh-Hans"/>
              </w:rPr>
              <w:t>排风</w:t>
            </w:r>
            <w:r>
              <w:rPr>
                <w:rFonts w:hint="eastAsia" w:ascii="宋体" w:hAnsi="宋体" w:cs="宋体"/>
                <w:szCs w:val="21"/>
                <w:lang w:val="da-DK" w:eastAsia="zh-CN"/>
              </w:rPr>
              <w:t>高效过滤器应选择耐</w:t>
            </w:r>
            <w:r>
              <w:rPr>
                <w:rFonts w:hint="eastAsia" w:ascii="宋体" w:hAnsi="宋体" w:cs="宋体"/>
                <w:szCs w:val="21"/>
                <w:lang w:val="en-US" w:eastAsia="zh-Hans"/>
              </w:rPr>
              <w:t>高湿</w:t>
            </w:r>
            <w:r>
              <w:rPr>
                <w:rFonts w:hint="eastAsia" w:ascii="宋体" w:hAnsi="宋体" w:cs="宋体"/>
                <w:szCs w:val="21"/>
                <w:lang w:val="da-DK" w:eastAsia="zh-CN"/>
              </w:rPr>
              <w:t>的形式，</w:t>
            </w:r>
            <w:r>
              <w:rPr>
                <w:rFonts w:hint="eastAsia" w:ascii="宋体" w:hAnsi="宋体" w:cs="宋体"/>
                <w:szCs w:val="21"/>
                <w:lang w:val="en-US" w:eastAsia="zh-Hans"/>
              </w:rPr>
              <w:t>过滤器等级为H</w:t>
            </w:r>
            <w:r>
              <w:rPr>
                <w:rFonts w:ascii="宋体" w:hAnsi="宋体" w:cs="宋体"/>
                <w:szCs w:val="21"/>
                <w:lang w:eastAsia="zh-Hans"/>
              </w:rPr>
              <w:t>14</w:t>
            </w:r>
            <w:r>
              <w:rPr>
                <w:rFonts w:hint="eastAsia" w:ascii="宋体" w:hAnsi="宋体" w:cs="宋体"/>
                <w:szCs w:val="21"/>
                <w:lang w:val="en-US" w:eastAsia="zh-Hans"/>
              </w:rPr>
              <w:t>等级</w:t>
            </w:r>
            <w:r>
              <w:rPr>
                <w:rFonts w:ascii="宋体" w:hAnsi="宋体" w:cs="宋体"/>
                <w:szCs w:val="21"/>
                <w:lang w:eastAsia="zh-Hans"/>
              </w:rPr>
              <w:t>，</w:t>
            </w:r>
            <w:r>
              <w:rPr>
                <w:rFonts w:hint="eastAsia" w:ascii="宋体" w:hAnsi="宋体" w:cs="宋体"/>
                <w:szCs w:val="21"/>
                <w:lang w:val="da-DK" w:eastAsia="zh-CN"/>
              </w:rPr>
              <w:t>每个高效过滤器应配置进行完整性测试的 DOP</w:t>
            </w:r>
            <w:r>
              <w:rPr>
                <w:rFonts w:ascii="宋体" w:hAnsi="宋体" w:cs="宋体"/>
                <w:szCs w:val="21"/>
                <w:lang w:eastAsia="zh-CN"/>
              </w:rPr>
              <w:t>/</w:t>
            </w:r>
            <w:r>
              <w:rPr>
                <w:rFonts w:hint="eastAsia" w:ascii="宋体" w:hAnsi="宋体" w:cs="宋体"/>
                <w:szCs w:val="21"/>
                <w:lang w:val="en-US" w:eastAsia="zh-Hans"/>
              </w:rPr>
              <w:t>PAO</w:t>
            </w:r>
            <w:r>
              <w:rPr>
                <w:rFonts w:hint="eastAsia" w:ascii="宋体" w:hAnsi="宋体" w:cs="宋体"/>
                <w:szCs w:val="21"/>
                <w:lang w:val="da-DK" w:eastAsia="zh-CN"/>
              </w:rPr>
              <w:t>接口，设计的测试接口位置应能便于人员检测操作，以及需安装空气差压开关，用于监测HEPA过滤器是否被堵塞、是否要更换；</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设备具有热空气吹干系统，保证设备所有部件都能完全干燥。包括：清洗内腔、房间U弯以下所有W</w:t>
            </w:r>
            <w:r>
              <w:rPr>
                <w:rFonts w:ascii="宋体" w:hAnsi="宋体" w:cs="宋体"/>
                <w:szCs w:val="21"/>
                <w:lang w:eastAsia="zh-CN"/>
              </w:rPr>
              <w:t>FI</w:t>
            </w:r>
            <w:r>
              <w:rPr>
                <w:rFonts w:hint="eastAsia" w:ascii="宋体" w:hAnsi="宋体" w:cs="宋体"/>
                <w:szCs w:val="21"/>
                <w:lang w:eastAsia="zh-CN"/>
              </w:rPr>
              <w:t>、</w:t>
            </w:r>
            <w:r>
              <w:rPr>
                <w:rFonts w:ascii="宋体" w:hAnsi="宋体" w:cs="宋体"/>
                <w:szCs w:val="21"/>
                <w:lang w:eastAsia="zh-CN"/>
              </w:rPr>
              <w:t>PW</w:t>
            </w:r>
            <w:r>
              <w:rPr>
                <w:rFonts w:hint="eastAsia" w:ascii="宋体" w:hAnsi="宋体" w:cs="宋体"/>
                <w:szCs w:val="21"/>
                <w:lang w:eastAsia="zh-CN"/>
              </w:rPr>
              <w:t>管路；清洗支架的管路、腔室内壁等处。</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清洗液的容器和管道应能方便清洁，吹扫，以控制微生物的滋生，且不得污染其他管道和腔室内部。</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干燥冷却后的物品出箱不得出现可见的潮湿和滴水现象。</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配置两个加药泵站，可在循环介质内加入规定剂量的清洁剂（酸，碱）。</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清洁剂容器配有液位控制，采用高精度电导率监控，以判断和控制清洁剂加入终点。清洁剂注入管线上配有蠕动泵</w:t>
            </w:r>
            <w:r>
              <w:rPr>
                <w:rFonts w:ascii="宋体" w:hAnsi="宋体" w:cs="宋体"/>
                <w:szCs w:val="21"/>
                <w:lang w:eastAsia="zh-CN"/>
              </w:rPr>
              <w:t>，</w:t>
            </w:r>
            <w:r>
              <w:rPr>
                <w:rFonts w:hint="eastAsia" w:ascii="宋体" w:hAnsi="宋体" w:cs="宋体"/>
                <w:szCs w:val="21"/>
                <w:lang w:val="en-US" w:eastAsia="zh-Hans"/>
              </w:rPr>
              <w:t>泵管材质为耐腐蚀PTFE等材质</w:t>
            </w:r>
            <w:r>
              <w:rPr>
                <w:rFonts w:hint="eastAsia" w:ascii="宋体" w:hAnsi="宋体" w:cs="宋体"/>
                <w:szCs w:val="21"/>
                <w:lang w:eastAsia="zh-CN"/>
              </w:rPr>
              <w:t>。</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需配置温度检测装置准确测定清洗用水和干燥空气的温度， 传感器准确测定、控制可设置。</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bCs/>
                <w:szCs w:val="21"/>
                <w:lang w:eastAsia="zh-CN"/>
              </w:rPr>
            </w:pPr>
            <w:r>
              <w:rPr>
                <w:rFonts w:hint="eastAsia" w:ascii="宋体" w:hAnsi="宋体" w:cs="宋体"/>
                <w:szCs w:val="21"/>
                <w:lang w:eastAsia="zh-CN"/>
              </w:rPr>
              <w:t>配置循环清洗水压检测装置，确保循环水压力稳定。</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所有与内腔连接管路上的阀门均采用带开闭指示的卫生级气动隔膜阀，阀门与内室排水口的距离尽量短。</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val="en-US" w:eastAsia="zh-Hans"/>
              </w:rPr>
            </w:pPr>
            <w:r>
              <w:rPr>
                <w:rFonts w:hint="eastAsia" w:ascii="宋体" w:hAnsi="宋体" w:cs="宋体"/>
                <w:szCs w:val="21"/>
                <w:lang w:val="en-US" w:eastAsia="zh-Hans"/>
              </w:rPr>
              <w:t>需配置排水中和装置</w:t>
            </w:r>
            <w:r>
              <w:rPr>
                <w:rFonts w:ascii="宋体" w:hAnsi="宋体" w:cs="宋体"/>
                <w:szCs w:val="21"/>
                <w:lang w:eastAsia="zh-Hans"/>
              </w:rPr>
              <w:t>，</w:t>
            </w:r>
            <w:r>
              <w:rPr>
                <w:rFonts w:hint="eastAsia" w:ascii="宋体" w:hAnsi="宋体" w:cs="宋体"/>
                <w:szCs w:val="21"/>
                <w:lang w:val="en-US" w:eastAsia="zh-Hans"/>
              </w:rPr>
              <w:t>使废水PH达到中性排放</w:t>
            </w:r>
            <w:r>
              <w:rPr>
                <w:rFonts w:ascii="宋体" w:hAnsi="宋体" w:cs="宋体"/>
                <w:szCs w:val="21"/>
                <w:lang w:eastAsia="zh-Hans"/>
              </w:rPr>
              <w:t>。</w:t>
            </w:r>
          </w:p>
        </w:tc>
        <w:tc>
          <w:tcPr>
            <w:tcW w:w="1479" w:type="dxa"/>
            <w:shd w:val="clear" w:color="auto" w:fill="FFFFFF" w:themeFill="background1"/>
            <w:vAlign w:val="center"/>
          </w:tcPr>
          <w:p>
            <w:pPr>
              <w:jc w:val="both"/>
              <w:rPr>
                <w:rFonts w:ascii="宋体" w:hAnsi="宋体" w:cs="宋体"/>
                <w:szCs w:val="21"/>
              </w:rPr>
            </w:pPr>
            <w:r>
              <w:rPr>
                <w:rFonts w:hint="eastAsia" w:ascii="宋体" w:hAnsi="宋体" w:cs="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bCs/>
                <w:szCs w:val="21"/>
                <w:lang w:eastAsia="zh-CN"/>
              </w:rPr>
              <w:t>润滑油：所有的活动件都应尽量使用无润滑油的润滑措施，以便于操作和保养。若使用润滑油应使用食品级润滑油（洁净区）</w:t>
            </w:r>
            <w:r>
              <w:rPr>
                <w:rFonts w:hint="eastAsia" w:ascii="宋体" w:hAnsi="宋体" w:cs="宋体"/>
                <w:bCs/>
                <w:szCs w:val="21"/>
                <w:lang w:eastAsia="zh-Hans"/>
              </w:rPr>
              <w:t>。</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提供设备铭牌，铭牌上应注明名称、产地、出厂日期、型号、重量及其它重要技术参数。</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bCs/>
                <w:szCs w:val="21"/>
                <w:lang w:eastAsia="zh-CN"/>
              </w:rPr>
              <w:t>洁净压缩空气等取样口需设计在在设备外部，无需移除设备检修盖板即可完成取样。</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排风后端需有阀门，清洗结束后需自动关闭，防止清洗结束后开门对房间差压控制造成影响，设备供应商提供。</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设备应能确保设备本身的管路、接头、喷淋头等位置的洁净，没有卫生死角，需要提供相应的清洁方法和验证方案</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供应商提供的此次投标同型号（同档配置）的设备应在疫苗生产行业内有成功案例：有通过WHO或欧盟、FDA认证的案例，能够满足清洗分装器具的要求。</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r>
              <w:rPr>
                <w:rFonts w:hint="eastAsia" w:ascii="宋体" w:hAnsi="宋体" w:cs="宋体"/>
                <w:b/>
                <w:szCs w:val="21"/>
              </w:rPr>
              <w:t>*</w:t>
            </w:r>
          </w:p>
        </w:tc>
      </w:tr>
      <w:permEnd w:id="22"/>
    </w:tbl>
    <w:p>
      <w:pPr>
        <w:pStyle w:val="32"/>
        <w:numPr>
          <w:ilvl w:val="0"/>
          <w:numId w:val="3"/>
        </w:numPr>
        <w:spacing w:after="158" w:afterLines="50"/>
        <w:ind w:firstLineChars="0"/>
        <w:outlineLvl w:val="0"/>
        <w:rPr>
          <w:rFonts w:ascii="宋体" w:hAnsi="宋体" w:cs="宋体"/>
          <w:b/>
          <w:szCs w:val="21"/>
        </w:rPr>
      </w:pPr>
      <w:bookmarkStart w:id="27" w:name="_Toc50986670"/>
      <w:bookmarkStart w:id="28" w:name="_Toc522107742"/>
      <w:bookmarkStart w:id="29" w:name="_Toc483400317"/>
      <w:bookmarkStart w:id="30" w:name="_Toc482360291"/>
      <w:bookmarkStart w:id="31" w:name="_Toc482370071"/>
      <w:bookmarkStart w:id="32" w:name="_Toc482370767"/>
      <w:bookmarkStart w:id="33" w:name="_Toc481702480"/>
      <w:bookmarkStart w:id="34" w:name="_Toc482359946"/>
      <w:bookmarkStart w:id="35" w:name="_Toc482370359"/>
      <w:bookmarkStart w:id="36" w:name="_Toc482369815"/>
      <w:bookmarkStart w:id="37" w:name="_Toc482625289"/>
      <w:bookmarkStart w:id="38" w:name="_Toc482370151"/>
      <w:bookmarkStart w:id="39" w:name="_Toc483227237"/>
      <w:bookmarkStart w:id="40" w:name="_Toc482717202"/>
      <w:r>
        <w:rPr>
          <w:rFonts w:hint="eastAsia" w:ascii="宋体" w:hAnsi="宋体" w:cs="宋体"/>
          <w:b/>
          <w:szCs w:val="21"/>
        </w:rPr>
        <w:t>电气、自动控制要求</w:t>
      </w:r>
      <w:bookmarkEnd w:id="27"/>
    </w:p>
    <w:p>
      <w:pPr>
        <w:pStyle w:val="42"/>
        <w:spacing w:before="0" w:line="360" w:lineRule="auto"/>
        <w:ind w:left="425"/>
        <w:jc w:val="left"/>
        <w:rPr>
          <w:rFonts w:ascii="宋体" w:hAnsi="宋体" w:cs="宋体"/>
          <w:i/>
          <w:szCs w:val="21"/>
          <w:lang w:eastAsia="zh-CN"/>
        </w:rPr>
      </w:pPr>
    </w:p>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rFonts w:ascii="宋体" w:hAnsi="宋体" w:cs="宋体"/>
                <w:b/>
                <w:szCs w:val="21"/>
              </w:rPr>
            </w:pPr>
            <w:r>
              <w:rPr>
                <w:rFonts w:hint="eastAsia" w:ascii="宋体" w:hAnsi="宋体" w:cs="宋体"/>
                <w:b/>
                <w:szCs w:val="21"/>
              </w:rPr>
              <w:t>编号</w:t>
            </w:r>
          </w:p>
        </w:tc>
        <w:tc>
          <w:tcPr>
            <w:tcW w:w="7729"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需求</w:t>
            </w:r>
          </w:p>
        </w:tc>
        <w:tc>
          <w:tcPr>
            <w:tcW w:w="1524"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2"/>
                <w:numId w:val="8"/>
              </w:numPr>
              <w:ind w:firstLineChars="0"/>
              <w:rPr>
                <w:rFonts w:ascii="宋体" w:hAnsi="宋体" w:cs="宋体"/>
                <w:szCs w:val="21"/>
              </w:rPr>
            </w:pPr>
          </w:p>
        </w:tc>
        <w:tc>
          <w:tcPr>
            <w:tcW w:w="9253"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23" w:edGrp="everyone"/>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自动控制采用 PLC 控制，电气系统：电气元件应选用名牌厂商的产品，如：Siemens，其他厂家的电气元器件应特别注明，并说明选用的必要性。电气件应选用国内容易采购的知名品牌，对国内不易采购的品牌的选用，应专门说明。供应商应提供详细的电器部件生产厂家的清单附在投标书当中</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配置</w:t>
            </w:r>
            <w:r>
              <w:rPr>
                <w:rFonts w:ascii="宋体" w:hAnsi="宋体" w:cs="宋体"/>
                <w:szCs w:val="21"/>
                <w:lang w:eastAsia="zh-CN"/>
              </w:rPr>
              <w:t>9</w:t>
            </w:r>
            <w:r>
              <w:rPr>
                <w:rFonts w:hint="eastAsia" w:ascii="宋体" w:hAnsi="宋体" w:cs="宋体"/>
                <w:szCs w:val="21"/>
                <w:lang w:eastAsia="zh-CN"/>
              </w:rPr>
              <w:t>寸</w:t>
            </w:r>
            <w:r>
              <w:rPr>
                <w:rFonts w:hint="eastAsia" w:ascii="宋体" w:hAnsi="宋体" w:cs="宋体"/>
                <w:szCs w:val="21"/>
                <w:lang w:val="en-US" w:eastAsia="zh-Hans"/>
              </w:rPr>
              <w:t>精智屏</w:t>
            </w:r>
            <w:r>
              <w:rPr>
                <w:rFonts w:hint="eastAsia" w:ascii="宋体" w:hAnsi="宋体" w:cs="宋体"/>
                <w:szCs w:val="21"/>
                <w:lang w:eastAsia="zh-CN"/>
              </w:rPr>
              <w:t>，配置要求：品牌西门子。</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val="it-IT" w:eastAsia="zh-CN"/>
              </w:rPr>
            </w:pPr>
            <w:r>
              <w:rPr>
                <w:rFonts w:hint="eastAsia" w:ascii="宋体" w:hAnsi="宋体" w:cs="宋体"/>
                <w:szCs w:val="21"/>
                <w:lang w:eastAsia="zh-CN"/>
              </w:rPr>
              <w:t>自控系统预留至少10％的PLC输入/输出接点。</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提供数据备份、</w:t>
            </w:r>
            <w:r>
              <w:rPr>
                <w:rFonts w:hint="eastAsia" w:ascii="宋体" w:hAnsi="宋体" w:cs="宋体"/>
                <w:szCs w:val="21"/>
                <w:lang w:val="en-US" w:eastAsia="zh-Hans"/>
              </w:rPr>
              <w:t>提供不低于</w:t>
            </w:r>
            <w:r>
              <w:rPr>
                <w:rFonts w:ascii="宋体" w:hAnsi="宋体" w:cs="宋体"/>
                <w:szCs w:val="21"/>
                <w:lang w:eastAsia="zh-Hans"/>
              </w:rPr>
              <w:t>32G</w:t>
            </w:r>
            <w:r>
              <w:rPr>
                <w:rFonts w:hint="eastAsia" w:ascii="宋体" w:hAnsi="宋体" w:cs="宋体"/>
                <w:szCs w:val="21"/>
                <w:lang w:val="en-US" w:eastAsia="zh-Hans"/>
              </w:rPr>
              <w:t>内存的</w:t>
            </w:r>
            <w:r>
              <w:rPr>
                <w:rFonts w:ascii="宋体" w:hAnsi="宋体" w:cs="宋体"/>
                <w:szCs w:val="21"/>
                <w:lang w:eastAsia="zh-Hans"/>
              </w:rPr>
              <w:t>SD</w:t>
            </w:r>
            <w:r>
              <w:rPr>
                <w:rFonts w:hint="eastAsia" w:ascii="宋体" w:hAnsi="宋体" w:cs="宋体"/>
                <w:szCs w:val="21"/>
                <w:lang w:val="en-US" w:eastAsia="zh-Hans"/>
              </w:rPr>
              <w:t>卡储存数据，</w:t>
            </w:r>
            <w:r>
              <w:rPr>
                <w:rFonts w:hint="eastAsia" w:ascii="宋体" w:hAnsi="宋体" w:cs="宋体"/>
                <w:szCs w:val="21"/>
                <w:lang w:eastAsia="zh-CN"/>
              </w:rPr>
              <w:t>系统软件备份的恢复指导文件。甲方可根据需要自行重新安装系统或由厂家远程安装系统，操作系统有中文和英文界面切换。</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val="en-US" w:eastAsia="zh-CN"/>
              </w:rPr>
            </w:pPr>
            <w:r>
              <w:rPr>
                <w:rFonts w:hint="eastAsia" w:ascii="宋体" w:hAnsi="宋体" w:cs="宋体"/>
                <w:szCs w:val="21"/>
                <w:lang w:eastAsia="zh-CN"/>
              </w:rPr>
              <w:t>PLC程序及操作系统有备份盘，预留ERP/MES通讯接口，可以连接甲方</w:t>
            </w:r>
            <w:r>
              <w:rPr>
                <w:rFonts w:ascii="宋体" w:hAnsi="宋体" w:cs="宋体"/>
                <w:szCs w:val="21"/>
                <w:lang w:eastAsia="zh-CN"/>
              </w:rPr>
              <w:t>SCADA</w:t>
            </w:r>
            <w:r>
              <w:rPr>
                <w:rFonts w:hint="eastAsia" w:ascii="宋体" w:hAnsi="宋体" w:cs="宋体"/>
                <w:szCs w:val="21"/>
                <w:lang w:eastAsia="zh-CN"/>
              </w:rPr>
              <w:t>系统，供应商免费提供通讯协议、点表和相应技术支持，完成S</w:t>
            </w:r>
            <w:r>
              <w:rPr>
                <w:rFonts w:ascii="宋体" w:hAnsi="宋体" w:cs="宋体"/>
                <w:szCs w:val="21"/>
                <w:lang w:eastAsia="zh-CN"/>
              </w:rPr>
              <w:t>CADA</w:t>
            </w:r>
            <w:r>
              <w:rPr>
                <w:rFonts w:hint="eastAsia" w:ascii="宋体" w:hAnsi="宋体" w:cs="宋体"/>
                <w:szCs w:val="21"/>
                <w:lang w:eastAsia="zh-CN"/>
              </w:rPr>
              <w:t>采集工作。</w:t>
            </w:r>
            <w:r>
              <w:rPr>
                <w:rFonts w:hint="eastAsia" w:ascii="宋体" w:hAnsi="宋体" w:cs="宋体"/>
                <w:szCs w:val="21"/>
                <w:lang w:val="en-US" w:eastAsia="zh-Hans"/>
              </w:rPr>
              <w:t>预留在线</w:t>
            </w:r>
            <w:r>
              <w:rPr>
                <w:rFonts w:ascii="宋体" w:hAnsi="宋体" w:cs="宋体"/>
                <w:szCs w:val="21"/>
                <w:lang w:eastAsia="zh-Hans"/>
              </w:rPr>
              <w:t>TOC</w:t>
            </w:r>
            <w:r>
              <w:rPr>
                <w:rFonts w:hint="eastAsia" w:ascii="宋体" w:hAnsi="宋体" w:cs="宋体"/>
                <w:szCs w:val="21"/>
                <w:lang w:val="en-US" w:eastAsia="zh-Hans"/>
              </w:rPr>
              <w:t>接口且预留在线</w:t>
            </w:r>
            <w:r>
              <w:rPr>
                <w:rFonts w:ascii="宋体" w:hAnsi="宋体" w:cs="宋体"/>
                <w:szCs w:val="21"/>
                <w:lang w:eastAsia="zh-Hans"/>
              </w:rPr>
              <w:t>TOC</w:t>
            </w:r>
            <w:r>
              <w:rPr>
                <w:rFonts w:hint="eastAsia" w:ascii="宋体" w:hAnsi="宋体" w:cs="宋体"/>
                <w:szCs w:val="21"/>
                <w:lang w:val="en-US" w:eastAsia="zh-Hans"/>
              </w:rPr>
              <w:t>仪器的位置</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r>
              <w:rPr>
                <w:rFonts w:hint="eastAsia" w:ascii="宋体" w:hAnsi="宋体" w:cs="宋体"/>
                <w:b/>
                <w:sz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程序运行结束后能对本次程序的数据生成生产电子批记录，可备份，可输出，可查阅，可储存，可输出设备运行电子记录，生产批记录支持在线备份。</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数据报告可输出为PDF格式文档，可通过U盘直接导出，也可以使用internet访问设备PC，将生成报告进行拷贝。</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在上位机或者触摸屏上提供标准的以太网通讯接口并支持OPC通讯协议，PLC控制器上提供一个标准通用的通讯接口以备用。</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设备的操作、维护、仪表校验、程序设定和修改等由人机界面执行，人机界面进行门操作和显示系统状态信息。</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val="zh-CN" w:eastAsia="zh-CN"/>
              </w:rPr>
              <w:t>系统应具有全面的诊断功能以识别和阐述故障，显示导致设备停机的故障</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val="zh-CN" w:eastAsia="zh-CN"/>
              </w:rPr>
            </w:pPr>
            <w:r>
              <w:rPr>
                <w:rFonts w:hint="eastAsia" w:ascii="宋体" w:hAnsi="宋体" w:cs="宋体"/>
                <w:szCs w:val="21"/>
                <w:lang w:eastAsia="zh-CN"/>
              </w:rPr>
              <w:t>设备必须设计有全自动运行模式和半自动、手动、点动运行模式，可以根据用户需要灵活切换程序；手动模式带有安全联锁</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 xml:space="preserve">能对生产过程中的各种异常情况进行监控，输出数据，声光报警。 </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val="en-US" w:eastAsia="zh-CN"/>
              </w:rPr>
            </w:pPr>
            <w:r>
              <w:rPr>
                <w:rFonts w:hint="eastAsia" w:ascii="宋体" w:hAnsi="宋体" w:cs="宋体"/>
                <w:szCs w:val="21"/>
                <w:lang w:eastAsia="zh-CN"/>
              </w:rPr>
              <w:t>喷淋臂旋转监测系统，可监测旋转臂的工作状态</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控制系统中应最少配备10个可编程清洗程序，对各工艺过程的运行参数如温度、时间等可根据具体的工艺需求分别设定储存后运行。</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24" w:edGrp="everyone"/>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清洗机需配备一个双通道电导率监控系统，包括一个电导率控制器，一个清洁剂浓度电导率探头和一个最终冲洗水的电导率探头，能监控清洁剂浓度和通过最终冲洗水的电导率值自动决定最终冲洗次数。</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25" w:edGrp="everyone"/>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设备排水设置水位监测探头，水排干净自动进入下一阶段。以设定排水时间控制排水，避免水排净后多余时间的等待。</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26" w:edGrp="everyone"/>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设备主控制面板应设有温度、压力、电导率等的检验确认功能。</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2"/>
                <w:numId w:val="8"/>
              </w:numPr>
              <w:ind w:firstLineChars="0"/>
              <w:rPr>
                <w:rFonts w:ascii="宋体" w:hAnsi="宋体" w:cs="宋体"/>
                <w:szCs w:val="21"/>
              </w:rPr>
            </w:pPr>
          </w:p>
        </w:tc>
        <w:tc>
          <w:tcPr>
            <w:tcW w:w="9253" w:type="dxa"/>
            <w:gridSpan w:val="2"/>
            <w:shd w:val="clear" w:color="auto" w:fill="D9D9D9"/>
            <w:vAlign w:val="center"/>
          </w:tcPr>
          <w:p>
            <w:pPr>
              <w:jc w:val="both"/>
              <w:rPr>
                <w:rFonts w:ascii="宋体" w:hAnsi="宋体" w:cs="宋体"/>
                <w:szCs w:val="21"/>
              </w:rPr>
            </w:pPr>
            <w:r>
              <w:rPr>
                <w:rFonts w:hint="eastAsia" w:ascii="宋体" w:hAnsi="宋体" w:cs="宋体"/>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27" w:edGrp="everyone"/>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该器具清洗机计算机化系统至少4级用户分层权限，管理员、工艺员、操作员、审查员。每个等级拥有相应的可设置权限，每个用户创建唯一的用户名和密码。</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szCs w:val="21"/>
                <w:lang w:val="it-IT" w:eastAsia="zh-CN"/>
              </w:rPr>
              <w:t>每级权限下可设置多个用户账户，每个账户可设置对应的登陆用户名及密码</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szCs w:val="21"/>
                <w:lang w:val="it-IT" w:eastAsia="zh-CN"/>
              </w:rPr>
            </w:pPr>
            <w:r>
              <w:rPr>
                <w:rFonts w:hint="eastAsia" w:ascii="宋体" w:hAnsi="宋体" w:cs="宋体"/>
                <w:szCs w:val="21"/>
                <w:lang w:val="it-IT" w:eastAsia="zh-CN"/>
              </w:rPr>
              <w:t>管理员在工艺员操作权限上再增加对探头的校验调整。</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管理员可新增账户、删除账户、修改权限。</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关键参数设置可通相应高级别权限进行控制，防止关键参数的随意更改。</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szCs w:val="21"/>
                <w:lang w:eastAsia="zh-CN"/>
              </w:rPr>
              <w:t>系统时间必须由特定权限来管理和控制。</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屏幕显示的结果与存储的记录、打印单应是一致的。</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用户在密码输入时，电脑显示器上应不显示实际密码（比如密码会以*或其他符合显示）。</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系统用户应可以设置至少6位数密码。管理员可更改自己的密码和下级权限的密码，其他权限人员仅可修改自己密码。</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szCs w:val="21"/>
                <w:lang w:eastAsia="zh-CN"/>
              </w:rPr>
              <w:t>具备最大密码登陆尝试次数设置功能，例如</w:t>
            </w:r>
            <w:r>
              <w:rPr>
                <w:rFonts w:hint="eastAsia" w:ascii="宋体" w:hAnsi="宋体" w:cs="宋体"/>
                <w:bCs/>
                <w:szCs w:val="21"/>
                <w:lang w:eastAsia="zh-CN"/>
              </w:rPr>
              <w:t>输错5次密码时锁定</w:t>
            </w:r>
            <w:r>
              <w:rPr>
                <w:rFonts w:hint="eastAsia" w:ascii="宋体" w:hAnsi="宋体" w:cs="宋体"/>
                <w:szCs w:val="21"/>
                <w:lang w:eastAsia="zh-CN"/>
              </w:rPr>
              <w:t>。</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szCs w:val="21"/>
                <w:lang w:eastAsia="zh-CN"/>
              </w:rPr>
              <w:t>具备密码效期功能，系统可提示密码效期信息并提醒用户更改密码。</w:t>
            </w:r>
            <w:r>
              <w:rPr>
                <w:rFonts w:hint="eastAsia" w:ascii="宋体" w:hAnsi="宋体" w:cs="宋体"/>
                <w:szCs w:val="21"/>
              </w:rPr>
              <w:t>密码效期可设置。</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szCs w:val="21"/>
                <w:lang w:eastAsia="zh-CN"/>
              </w:rPr>
              <w:t>具备自动锁屏/登出时限设置，达到规定时限后系统自动锁屏/登出，再次操作需重新登录账户；登出时限可设置。</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szCs w:val="21"/>
                <w:lang w:eastAsia="zh-CN"/>
              </w:rPr>
              <w:t>系统时间同步，与标准时间偏差≤5s/24h</w:t>
            </w:r>
            <w:r>
              <w:rPr>
                <w:rFonts w:ascii="宋体" w:hAnsi="宋体" w:cs="宋体"/>
                <w:szCs w:val="21"/>
                <w:lang w:eastAsia="zh-CN"/>
              </w:rPr>
              <w:t>，</w:t>
            </w:r>
            <w:r>
              <w:rPr>
                <w:rFonts w:hint="eastAsia" w:ascii="宋体" w:hAnsi="宋体" w:cs="宋体"/>
                <w:szCs w:val="21"/>
                <w:lang w:val="en-US" w:eastAsia="zh-Hans"/>
              </w:rPr>
              <w:t>并且要能与时间服务器连接</w:t>
            </w:r>
            <w:r>
              <w:rPr>
                <w:rFonts w:ascii="宋体" w:hAnsi="宋体" w:cs="宋体"/>
                <w:szCs w:val="21"/>
                <w:lang w:eastAsia="zh-Hans"/>
              </w:rPr>
              <w:t>。</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rPr>
                <w:rFonts w:ascii="宋体" w:hAnsi="宋体"/>
                <w:szCs w:val="21"/>
              </w:rPr>
            </w:pPr>
            <w:r>
              <w:rPr>
                <w:rFonts w:ascii="宋体" w:hAnsi="宋体"/>
                <w:szCs w:val="21"/>
              </w:rPr>
              <w:t>审计追踪：</w:t>
            </w:r>
          </w:p>
          <w:p>
            <w:pPr>
              <w:spacing w:line="276" w:lineRule="auto"/>
              <w:rPr>
                <w:rFonts w:ascii="宋体" w:hAnsi="宋体"/>
                <w:szCs w:val="21"/>
                <w:lang w:eastAsia="zh-CN"/>
              </w:rPr>
            </w:pPr>
            <w:r>
              <w:rPr>
                <w:rFonts w:ascii="宋体" w:hAnsi="宋体"/>
                <w:szCs w:val="21"/>
                <w:lang w:eastAsia="zh-CN"/>
              </w:rPr>
              <w:t>系统应具有审计追踪功能，审计追踪应该为自动记录，记录的信息应该包括用户的登录、登出；工艺配方的设置；数据的采集；报警/提示；数据删除/修改、备份、还原、归档；用户的策略设置等相关操作；审计追踪应具有不可修改性；审计追踪日志不可删除，审计追踪功能不可关闭。</w:t>
            </w:r>
          </w:p>
          <w:p>
            <w:pPr>
              <w:spacing w:line="276" w:lineRule="auto"/>
              <w:rPr>
                <w:rFonts w:ascii="宋体" w:hAnsi="宋体"/>
                <w:szCs w:val="21"/>
                <w:lang w:eastAsia="zh-CN"/>
              </w:rPr>
            </w:pPr>
            <w:r>
              <w:rPr>
                <w:rFonts w:ascii="宋体" w:hAnsi="宋体"/>
                <w:szCs w:val="21"/>
                <w:lang w:eastAsia="zh-CN"/>
              </w:rPr>
              <w:t>审计追踪应涵盖如下因素：</w:t>
            </w:r>
          </w:p>
          <w:p>
            <w:pPr>
              <w:spacing w:line="276" w:lineRule="auto"/>
              <w:jc w:val="both"/>
              <w:rPr>
                <w:rFonts w:ascii="宋体" w:hAnsi="宋体" w:cs="宋体"/>
                <w:szCs w:val="21"/>
                <w:lang w:eastAsia="zh-CN"/>
              </w:rPr>
            </w:pPr>
            <w:r>
              <w:rPr>
                <w:rFonts w:ascii="宋体" w:hAnsi="宋体"/>
                <w:szCs w:val="21"/>
                <w:lang w:eastAsia="zh-CN"/>
              </w:rPr>
              <w:t>Who(谁)，When（什么时间），What（做了什么），针对关键工艺参数的修改，除了记录新值和旧值，必要情况下，需要输入原因（Why），</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打印单应在线实时打印。</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pStyle w:val="7"/>
              <w:widowControl w:val="0"/>
              <w:overflowPunct/>
              <w:autoSpaceDE/>
              <w:autoSpaceDN/>
              <w:adjustRightInd/>
              <w:spacing w:after="0" w:line="360" w:lineRule="auto"/>
              <w:jc w:val="both"/>
              <w:textAlignment w:val="auto"/>
              <w:rPr>
                <w:rFonts w:ascii="宋体" w:hAnsi="宋体" w:cs="宋体"/>
                <w:sz w:val="21"/>
                <w:szCs w:val="21"/>
                <w:lang w:eastAsia="zh-CN"/>
              </w:rPr>
            </w:pPr>
            <w:r>
              <w:rPr>
                <w:rFonts w:hint="eastAsia" w:ascii="宋体" w:hAnsi="宋体" w:cs="宋体"/>
                <w:bCs/>
                <w:sz w:val="21"/>
                <w:szCs w:val="21"/>
                <w:lang w:eastAsia="zh-CN"/>
              </w:rPr>
              <w:t>设备生命周期内供应商应能够免费对已安装软件功能模块升级，软件系统可根据将来设备需要进行升级、更新。</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szCs w:val="21"/>
                <w:lang w:val="en-US" w:eastAsia="zh-CN"/>
              </w:rPr>
            </w:pPr>
            <w:r>
              <w:rPr>
                <w:rFonts w:hint="eastAsia" w:ascii="宋体" w:hAnsi="宋体" w:cs="宋体"/>
                <w:bCs/>
                <w:szCs w:val="21"/>
                <w:lang w:eastAsia="zh-CN"/>
              </w:rPr>
              <w:t>系统断电恢复后不得影响系统相关设置、参数应能在断电后保存至少一个月并可正常使用。</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bCs/>
                <w:szCs w:val="21"/>
                <w:lang w:eastAsia="zh-CN"/>
              </w:rPr>
              <w:t>硬件应配置较高级别以满足预留的升级空间，软件应预留可升级空间。</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i/>
                <w:szCs w:val="21"/>
                <w:lang w:eastAsia="zh-CN"/>
              </w:rPr>
            </w:pPr>
            <w:r>
              <w:rPr>
                <w:rFonts w:hint="eastAsia" w:ascii="宋体" w:hAnsi="宋体" w:cs="宋体"/>
                <w:bCs/>
                <w:szCs w:val="21"/>
                <w:lang w:eastAsia="zh-CN"/>
              </w:rPr>
              <w:t>系统及软件必须为正版。</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bCs/>
                <w:szCs w:val="21"/>
                <w:lang w:eastAsia="zh-CN"/>
              </w:rPr>
              <w:t>系统应配备完善的、疫苗行业通用的审计追踪功能。</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bCs/>
                <w:szCs w:val="21"/>
                <w:lang w:eastAsia="zh-CN"/>
              </w:rPr>
              <w:t>计算机系统应该能够存储大量数据，并且在存储大量数据后不能影响系统的正常运行；当存储介质将满之时能自动发出</w:t>
            </w:r>
            <w:r>
              <w:rPr>
                <w:rFonts w:hint="eastAsia" w:ascii="宋体" w:hAnsi="宋体" w:cs="宋体"/>
                <w:szCs w:val="21"/>
                <w:lang w:eastAsia="zh-CN"/>
              </w:rPr>
              <w:t>报警，并且自动备份，且备份数据不得被删除；重新记录的数据可覆盖以前的数据。</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szCs w:val="21"/>
                <w:lang w:eastAsia="zh-CN"/>
              </w:rPr>
              <w:t>厂家提供备份的电子记录读取策略，必要时提供电子记录读取软件，该软件为正版，具备读取、查询、打印功能，且可识别对电子记录的任何更改。</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szCs w:val="21"/>
                <w:lang w:eastAsia="zh-CN"/>
              </w:rPr>
              <w:t>备份、恢复的电子记录应与原始电子记录一致，供应商提供一致性确认策略。</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27"/>
    </w:tbl>
    <w:p>
      <w:pPr>
        <w:spacing w:after="158" w:afterLines="50"/>
        <w:rPr>
          <w:rFonts w:ascii="宋体" w:hAnsi="宋体" w:cs="宋体"/>
          <w:b/>
          <w:szCs w:val="21"/>
          <w:lang w:eastAsia="zh-CN"/>
        </w:rPr>
      </w:pPr>
    </w:p>
    <w:p>
      <w:pPr>
        <w:pStyle w:val="32"/>
        <w:numPr>
          <w:ilvl w:val="0"/>
          <w:numId w:val="3"/>
        </w:numPr>
        <w:spacing w:after="158" w:afterLines="50"/>
        <w:ind w:firstLineChars="0"/>
        <w:outlineLvl w:val="0"/>
        <w:rPr>
          <w:rFonts w:ascii="宋体" w:hAnsi="宋体" w:cs="宋体"/>
          <w:b/>
          <w:szCs w:val="21"/>
        </w:rPr>
      </w:pPr>
      <w:bookmarkStart w:id="41" w:name="_Toc50986671"/>
      <w:r>
        <w:rPr>
          <w:rFonts w:hint="eastAsia" w:ascii="宋体" w:hAnsi="宋体" w:cs="宋体"/>
          <w:b/>
          <w:szCs w:val="21"/>
        </w:rPr>
        <w:t>安全要求</w:t>
      </w:r>
      <w:bookmarkEnd w:id="28"/>
      <w:bookmarkEnd w:id="41"/>
    </w:p>
    <w:p>
      <w:pPr>
        <w:pStyle w:val="42"/>
        <w:spacing w:before="0" w:line="360" w:lineRule="auto"/>
        <w:jc w:val="left"/>
        <w:rPr>
          <w:rFonts w:ascii="宋体" w:hAnsi="宋体" w:cs="宋体"/>
          <w:i/>
          <w:szCs w:val="21"/>
          <w:lang w:eastAsia="zh-CN"/>
        </w:rPr>
      </w:pPr>
      <w:permStart w:id="28" w:edGrp="everyone"/>
      <w:permEnd w:id="28"/>
    </w:p>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rFonts w:ascii="宋体" w:hAnsi="宋体" w:cs="宋体"/>
                <w:b/>
                <w:szCs w:val="21"/>
              </w:rPr>
            </w:pPr>
            <w:r>
              <w:rPr>
                <w:rFonts w:hint="eastAsia" w:ascii="宋体" w:hAnsi="宋体" w:cs="宋体"/>
                <w:b/>
                <w:szCs w:val="21"/>
              </w:rPr>
              <w:t>编号</w:t>
            </w:r>
          </w:p>
        </w:tc>
        <w:tc>
          <w:tcPr>
            <w:tcW w:w="7729"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需求</w:t>
            </w:r>
          </w:p>
        </w:tc>
        <w:tc>
          <w:tcPr>
            <w:tcW w:w="1524"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29" w:edGrp="everyone"/>
          </w:p>
        </w:tc>
        <w:tc>
          <w:tcPr>
            <w:tcW w:w="7729" w:type="dxa"/>
            <w:shd w:val="clear" w:color="auto" w:fill="auto"/>
            <w:vAlign w:val="center"/>
          </w:tcPr>
          <w:p>
            <w:pPr>
              <w:rPr>
                <w:rFonts w:ascii="宋体" w:hAnsi="宋体" w:cs="宋体"/>
                <w:bCs/>
                <w:szCs w:val="21"/>
                <w:lang w:eastAsia="zh-CN"/>
              </w:rPr>
            </w:pPr>
            <w:r>
              <w:rPr>
                <w:rFonts w:hint="eastAsia" w:ascii="宋体" w:hAnsi="宋体" w:cs="宋体"/>
                <w:bCs/>
                <w:szCs w:val="21"/>
                <w:lang w:eastAsia="zh-CN"/>
              </w:rPr>
              <w:t>管道系统设计，供应商应采取措施避免水冲击作用对管道的影响，</w:t>
            </w:r>
            <w:r>
              <w:rPr>
                <w:rFonts w:hint="eastAsia"/>
                <w:lang w:val="en-US" w:eastAsia="zh-CN"/>
              </w:rPr>
              <w:t>可能接触到水的部位应有防水能力，防尘防水等级须达到IP65以上</w:t>
            </w:r>
            <w:r>
              <w:rPr>
                <w:rFonts w:hint="eastAsia" w:ascii="宋体" w:hAnsi="宋体" w:cs="宋体"/>
                <w:bCs/>
                <w:szCs w:val="21"/>
                <w:lang w:eastAsia="zh-CN"/>
              </w:rPr>
              <w:t>。</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bCs/>
                <w:szCs w:val="21"/>
                <w:lang w:eastAsia="zh-CN"/>
              </w:rPr>
            </w:pPr>
            <w:r>
              <w:rPr>
                <w:rFonts w:hint="eastAsia" w:ascii="宋体" w:hAnsi="宋体" w:cs="宋体"/>
                <w:bCs/>
                <w:szCs w:val="21"/>
                <w:lang w:val="fr-FR" w:eastAsia="zh-CN"/>
              </w:rPr>
              <w:t>供应商应针对明显影响工艺操作的安全问题给出建议。</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30" w:edGrp="everyone"/>
          </w:p>
        </w:tc>
        <w:tc>
          <w:tcPr>
            <w:tcW w:w="7729" w:type="dxa"/>
            <w:shd w:val="clear" w:color="auto" w:fill="auto"/>
            <w:vAlign w:val="center"/>
          </w:tcPr>
          <w:p>
            <w:pPr>
              <w:rPr>
                <w:rFonts w:ascii="宋体" w:hAnsi="宋体" w:cs="宋体"/>
                <w:bCs/>
                <w:szCs w:val="21"/>
                <w:lang w:val="fr-FR" w:eastAsia="zh-CN"/>
              </w:rPr>
            </w:pPr>
            <w:r>
              <w:rPr>
                <w:rFonts w:hint="eastAsia" w:ascii="宋体" w:hAnsi="宋体" w:cs="宋体"/>
                <w:bCs/>
                <w:szCs w:val="21"/>
                <w:lang w:val="fr-FR" w:eastAsia="zh-CN"/>
              </w:rPr>
              <w:t>设备或组件的操作控制需以直观（明确的）、符合逻辑的方式建立。</w:t>
            </w:r>
          </w:p>
          <w:p>
            <w:pPr>
              <w:rPr>
                <w:rFonts w:ascii="宋体" w:hAnsi="宋体" w:cs="宋体"/>
                <w:bCs/>
                <w:szCs w:val="21"/>
                <w:lang w:val="fr-FR" w:eastAsia="zh-CN"/>
              </w:rPr>
            </w:pPr>
            <w:r>
              <w:rPr>
                <w:rFonts w:hint="eastAsia" w:ascii="宋体" w:hAnsi="宋体" w:cs="宋体"/>
                <w:bCs/>
                <w:szCs w:val="21"/>
                <w:lang w:val="fr-FR" w:eastAsia="zh-CN"/>
              </w:rPr>
              <w:t>控制和操作元件应易于处理，在正常工位可见可接触。</w:t>
            </w:r>
          </w:p>
          <w:p>
            <w:pPr>
              <w:rPr>
                <w:rFonts w:ascii="宋体" w:hAnsi="宋体" w:cs="宋体"/>
                <w:bCs/>
                <w:szCs w:val="21"/>
                <w:lang w:val="fr-FR" w:eastAsia="zh-CN"/>
              </w:rPr>
            </w:pPr>
            <w:r>
              <w:rPr>
                <w:rFonts w:hint="eastAsia" w:ascii="宋体" w:hAnsi="宋体" w:cs="宋体"/>
                <w:bCs/>
                <w:szCs w:val="21"/>
                <w:lang w:val="fr-FR" w:eastAsia="zh-CN"/>
              </w:rPr>
              <w:t>采取适当措施以避免无意操作，如保护罩，埋入式按钮等。</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31" w:edGrp="everyone"/>
          </w:p>
        </w:tc>
        <w:tc>
          <w:tcPr>
            <w:tcW w:w="7729" w:type="dxa"/>
            <w:shd w:val="clear" w:color="auto" w:fill="auto"/>
            <w:vAlign w:val="center"/>
          </w:tcPr>
          <w:p>
            <w:pPr>
              <w:rPr>
                <w:rFonts w:ascii="宋体" w:hAnsi="宋体" w:cs="宋体"/>
                <w:bCs/>
                <w:szCs w:val="21"/>
                <w:lang w:val="fr-FR" w:eastAsia="zh-CN"/>
              </w:rPr>
            </w:pPr>
            <w:r>
              <w:rPr>
                <w:rFonts w:hint="eastAsia" w:ascii="宋体" w:hAnsi="宋体" w:cs="宋体"/>
                <w:bCs/>
                <w:szCs w:val="21"/>
                <w:lang w:val="fr-FR" w:eastAsia="zh-CN"/>
              </w:rPr>
              <w:t>所有设备应配有主断电器（控制柜）和紧急停车按钮。</w:t>
            </w:r>
          </w:p>
          <w:p>
            <w:pPr>
              <w:rPr>
                <w:rFonts w:ascii="宋体" w:hAnsi="宋体" w:cs="宋体"/>
                <w:bCs/>
                <w:szCs w:val="21"/>
                <w:lang w:eastAsia="zh-CN"/>
              </w:rPr>
            </w:pPr>
            <w:r>
              <w:rPr>
                <w:rFonts w:hint="eastAsia" w:ascii="宋体" w:hAnsi="宋体" w:cs="宋体"/>
                <w:bCs/>
                <w:szCs w:val="21"/>
                <w:lang w:val="fr-FR" w:eastAsia="zh-CN"/>
              </w:rPr>
              <w:t>经主断电器或急停装置可立即切断设备电源，使设备停车运行。</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32" w:edGrp="everyone"/>
          </w:p>
        </w:tc>
        <w:tc>
          <w:tcPr>
            <w:tcW w:w="7729" w:type="dxa"/>
            <w:shd w:val="clear" w:color="auto" w:fill="auto"/>
            <w:vAlign w:val="center"/>
          </w:tcPr>
          <w:p>
            <w:pPr>
              <w:rPr>
                <w:rFonts w:ascii="宋体" w:hAnsi="宋体" w:cs="宋体"/>
                <w:bCs/>
                <w:szCs w:val="21"/>
                <w:lang w:val="fr-FR" w:eastAsia="zh-CN"/>
              </w:rPr>
            </w:pPr>
            <w:r>
              <w:rPr>
                <w:rFonts w:hint="eastAsia" w:ascii="宋体" w:hAnsi="宋体" w:cs="宋体"/>
                <w:bCs/>
                <w:szCs w:val="21"/>
                <w:lang w:val="fr-FR" w:eastAsia="zh-CN"/>
              </w:rPr>
              <w:t>设备带有电子信息安全系统，有电子数据追踪，电子签名功能。</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33" w:edGrp="everyone"/>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设备的设计、制造须符合中国、欧盟、美国相关EHS法规要求。</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34" w:edGrp="everyone"/>
          </w:p>
        </w:tc>
        <w:tc>
          <w:tcPr>
            <w:tcW w:w="7729"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设备使用、清洗、操作与维修等方面的结构设计应符合人机工程学原理、各公用介质开关阀门、验证检测口、空气滤器拆装检测口、需定期计量的仪表（如温度/压差计）等需安装在便于接触操作位置。</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35" w:edGrp="everyone"/>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设备任何部位不能有锋利的边缘和尖角，所有零部件、焊缝应进行倒角、抛光等处理，提供最少的锐角转角、最少的焊缝和平整光滑连接，设备设计应提高清洁的可操作性。</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36" w:edGrp="everyone"/>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设备运行噪音符合《工业企业厂界噪声标准》(GB12348-2008)3类标准；</w:t>
            </w:r>
            <w:r>
              <w:rPr>
                <w:rFonts w:ascii="Arial" w:hAnsi="Arial" w:cs="Arial"/>
                <w:color w:val="111111"/>
                <w:szCs w:val="21"/>
                <w:shd w:val="clear" w:color="auto" w:fill="FFFFFF"/>
                <w:lang w:eastAsia="zh-CN"/>
              </w:rPr>
              <w:t>当生产线以额定</w:t>
            </w:r>
            <w:r>
              <w:rPr>
                <w:rFonts w:hint="eastAsia" w:ascii="Arial" w:hAnsi="Arial" w:cs="Arial"/>
                <w:color w:val="111111"/>
                <w:szCs w:val="21"/>
                <w:shd w:val="clear" w:color="auto" w:fill="FFFFFF"/>
                <w:lang w:val="en-US" w:eastAsia="zh-CN"/>
              </w:rPr>
              <w:t>工况</w:t>
            </w:r>
            <w:r>
              <w:rPr>
                <w:rFonts w:ascii="Arial" w:hAnsi="Arial" w:cs="Arial"/>
                <w:color w:val="111111"/>
                <w:szCs w:val="21"/>
                <w:shd w:val="clear" w:color="auto" w:fill="FFFFFF"/>
                <w:lang w:eastAsia="zh-CN"/>
              </w:rPr>
              <w:t>工作时，操作工位的噪声水平应小于75dB</w:t>
            </w:r>
            <w:r>
              <w:rPr>
                <w:rFonts w:hint="eastAsia" w:ascii="Arial" w:hAnsi="Arial" w:cs="Arial"/>
                <w:color w:val="111111"/>
                <w:szCs w:val="21"/>
                <w:shd w:val="clear" w:color="auto" w:fill="FFFFFF"/>
                <w:lang w:eastAsia="zh-CN"/>
              </w:rPr>
              <w:t>。</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37" w:edGrp="everyone"/>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在存在安全隐患和风险的位置上张贴安全警示标识；所有危险部位设有警示标识；所有机械运动部件要有性能可靠的连锁防护和密闭措施。</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38" w:edGrp="everyone"/>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电气设备应具有过载保护功能、漏电保护功能。</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39" w:edGrp="everyone"/>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设备显著位置设置急停开关，且易于操作；急停开关复位后，设备方可重新启动。</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40" w:edGrp="everyone"/>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设备具有安全联锁功能。</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2"/>
              <w:numPr>
                <w:ilvl w:val="0"/>
                <w:numId w:val="6"/>
              </w:numPr>
              <w:ind w:left="470" w:hanging="120" w:firstLineChars="0"/>
              <w:rPr>
                <w:rFonts w:ascii="宋体" w:hAnsi="宋体" w:cs="宋体"/>
                <w:szCs w:val="21"/>
              </w:rPr>
            </w:pPr>
          </w:p>
        </w:tc>
        <w:tc>
          <w:tcPr>
            <w:tcW w:w="7729" w:type="dxa"/>
            <w:vAlign w:val="center"/>
          </w:tcPr>
          <w:p>
            <w:pPr>
              <w:rPr>
                <w:rFonts w:ascii="宋体" w:hAnsi="宋体" w:cs="宋体"/>
                <w:szCs w:val="21"/>
                <w:lang w:eastAsia="zh-CN"/>
              </w:rPr>
            </w:pPr>
            <w:r>
              <w:rPr>
                <w:rFonts w:hint="eastAsia" w:ascii="宋体" w:hAnsi="宋体" w:cs="宋体"/>
                <w:szCs w:val="21"/>
                <w:lang w:eastAsia="zh-CN"/>
              </w:rPr>
              <w:t>特种设备须符合中国特种设备行业标准。</w:t>
            </w:r>
          </w:p>
        </w:tc>
        <w:tc>
          <w:tcPr>
            <w:tcW w:w="1524" w:type="dxa"/>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2"/>
              <w:numPr>
                <w:ilvl w:val="0"/>
                <w:numId w:val="6"/>
              </w:numPr>
              <w:ind w:left="470" w:hanging="120" w:firstLineChars="0"/>
              <w:rPr>
                <w:rFonts w:ascii="宋体" w:hAnsi="宋体" w:cs="宋体"/>
                <w:szCs w:val="21"/>
              </w:rPr>
            </w:pPr>
          </w:p>
        </w:tc>
        <w:tc>
          <w:tcPr>
            <w:tcW w:w="7729" w:type="dxa"/>
            <w:vAlign w:val="center"/>
          </w:tcPr>
          <w:p>
            <w:pPr>
              <w:rPr>
                <w:rFonts w:ascii="宋体" w:hAnsi="宋体" w:cs="宋体"/>
                <w:szCs w:val="21"/>
                <w:lang w:eastAsia="zh-CN"/>
              </w:rPr>
            </w:pPr>
            <w:r>
              <w:rPr>
                <w:rFonts w:hint="eastAsia" w:ascii="宋体" w:hAnsi="宋体" w:cs="宋体"/>
                <w:bCs/>
                <w:szCs w:val="21"/>
                <w:lang w:eastAsia="zh-CN"/>
              </w:rPr>
              <w:t>管路用不同颜色保温层区分，区分对应蒸汽管路，冷却水管路，蒸汽冷凝水混合管路，避免维护人员烫伤。</w:t>
            </w:r>
          </w:p>
        </w:tc>
        <w:tc>
          <w:tcPr>
            <w:tcW w:w="1524" w:type="dxa"/>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1310" w:type="dxa"/>
            <w:vAlign w:val="center"/>
          </w:tcPr>
          <w:p>
            <w:pPr>
              <w:pStyle w:val="32"/>
              <w:numPr>
                <w:ilvl w:val="0"/>
                <w:numId w:val="6"/>
              </w:numPr>
              <w:ind w:left="470" w:hanging="120" w:firstLineChars="0"/>
              <w:rPr>
                <w:rFonts w:ascii="宋体" w:hAnsi="宋体" w:cs="宋体"/>
                <w:szCs w:val="21"/>
              </w:rPr>
            </w:pPr>
          </w:p>
        </w:tc>
        <w:tc>
          <w:tcPr>
            <w:tcW w:w="7729" w:type="dxa"/>
            <w:vAlign w:val="center"/>
          </w:tcPr>
          <w:p>
            <w:pPr>
              <w:rPr>
                <w:rFonts w:ascii="宋体" w:hAnsi="宋体" w:cs="宋体"/>
                <w:szCs w:val="21"/>
                <w:lang w:eastAsia="zh-CN"/>
              </w:rPr>
            </w:pPr>
            <w:r>
              <w:rPr>
                <w:rFonts w:hint="eastAsia" w:ascii="宋体" w:hAnsi="宋体" w:cs="宋体"/>
                <w:bCs/>
                <w:szCs w:val="21"/>
                <w:lang w:eastAsia="zh-CN"/>
              </w:rPr>
              <w:t>标识：所有管道上的阀门、仪表、探头应有清晰且唯一的标识。标识上的内容应清晰并与图纸一致，能耐受水汽、高温及清洁剂；管道上应张贴清晰标示内容物名称及流向的标识。</w:t>
            </w:r>
            <w:r>
              <w:rPr>
                <w:rFonts w:hint="eastAsia" w:ascii="宋体" w:hAnsi="宋体" w:cs="宋体"/>
                <w:bCs/>
                <w:szCs w:val="21"/>
              </w:rPr>
              <w:t>应符合中国相关管道标识要求。</w:t>
            </w:r>
          </w:p>
        </w:tc>
        <w:tc>
          <w:tcPr>
            <w:tcW w:w="1524" w:type="dxa"/>
          </w:tcPr>
          <w:p>
            <w:pPr>
              <w:jc w:val="both"/>
              <w:rPr>
                <w:rFonts w:ascii="宋体" w:hAnsi="宋体" w:cs="宋体"/>
                <w:szCs w:val="21"/>
                <w:lang w:eastAsia="zh-CN"/>
              </w:rPr>
            </w:pPr>
            <w:r>
              <w:rPr>
                <w:rFonts w:hint="eastAsia" w:ascii="宋体" w:hAnsi="宋体" w:cs="宋体"/>
                <w:szCs w:val="21"/>
                <w:lang w:eastAsia="zh-CN"/>
              </w:rPr>
              <w:t>关键</w:t>
            </w:r>
          </w:p>
        </w:tc>
      </w:tr>
    </w:tbl>
    <w:p>
      <w:pPr>
        <w:rPr>
          <w:rFonts w:ascii="宋体" w:hAnsi="宋体" w:cs="宋体"/>
          <w:szCs w:val="21"/>
          <w:lang w:eastAsia="zh-CN"/>
        </w:rPr>
      </w:pPr>
    </w:p>
    <w:p>
      <w:pPr>
        <w:pStyle w:val="32"/>
        <w:numPr>
          <w:ilvl w:val="0"/>
          <w:numId w:val="3"/>
        </w:numPr>
        <w:spacing w:after="158" w:afterLines="50"/>
        <w:ind w:firstLineChars="0"/>
        <w:outlineLvl w:val="0"/>
        <w:rPr>
          <w:rFonts w:ascii="宋体" w:hAnsi="宋体" w:cs="宋体"/>
          <w:b/>
          <w:szCs w:val="21"/>
        </w:rPr>
      </w:pPr>
      <w:bookmarkStart w:id="42" w:name="_Toc50986672"/>
      <w:bookmarkStart w:id="43" w:name="_Toc522107743"/>
      <w:r>
        <w:rPr>
          <w:rFonts w:hint="eastAsia" w:ascii="宋体" w:hAnsi="宋体" w:cs="宋体"/>
          <w:b/>
          <w:szCs w:val="21"/>
        </w:rPr>
        <w:t>文件要求</w:t>
      </w:r>
      <w:bookmarkEnd w:id="42"/>
      <w:bookmarkEnd w:id="43"/>
    </w:p>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rFonts w:ascii="宋体" w:hAnsi="宋体" w:cs="宋体"/>
                <w:b/>
                <w:szCs w:val="21"/>
              </w:rPr>
            </w:pPr>
            <w:permStart w:id="41" w:edGrp="everyone"/>
            <w:permEnd w:id="41"/>
            <w:r>
              <w:rPr>
                <w:rFonts w:hint="eastAsia" w:ascii="宋体" w:hAnsi="宋体" w:cs="宋体"/>
                <w:b/>
                <w:szCs w:val="21"/>
              </w:rPr>
              <w:t>编号</w:t>
            </w:r>
          </w:p>
        </w:tc>
        <w:tc>
          <w:tcPr>
            <w:tcW w:w="7729"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需求</w:t>
            </w:r>
          </w:p>
        </w:tc>
        <w:tc>
          <w:tcPr>
            <w:tcW w:w="1524"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42" w:edGrp="everyone"/>
          </w:p>
        </w:tc>
        <w:tc>
          <w:tcPr>
            <w:tcW w:w="7729" w:type="dxa"/>
            <w:shd w:val="clear" w:color="auto" w:fill="auto"/>
            <w:vAlign w:val="center"/>
          </w:tcPr>
          <w:p>
            <w:pPr>
              <w:rPr>
                <w:rFonts w:ascii="宋体" w:hAnsi="宋体" w:cs="宋体"/>
                <w:iCs/>
                <w:szCs w:val="21"/>
                <w:lang w:eastAsia="zh-CN"/>
              </w:rPr>
            </w:pPr>
            <w:r>
              <w:rPr>
                <w:rFonts w:hint="eastAsia" w:ascii="宋体" w:hAnsi="宋体" w:cs="宋体"/>
                <w:iCs/>
                <w:szCs w:val="21"/>
                <w:lang w:eastAsia="zh-CN"/>
              </w:rPr>
              <w:t>提供详细的文件清单，每个文件应该唯一可追溯，并可以识别相关的文件系统。</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43" w:edGrp="everyone"/>
          </w:p>
        </w:tc>
        <w:tc>
          <w:tcPr>
            <w:tcW w:w="7729" w:type="dxa"/>
            <w:shd w:val="clear" w:color="auto" w:fill="auto"/>
          </w:tcPr>
          <w:p>
            <w:pPr>
              <w:spacing w:before="63" w:beforeLines="20" w:after="63" w:afterLines="20" w:line="276" w:lineRule="auto"/>
              <w:rPr>
                <w:rFonts w:ascii="宋体" w:hAnsi="宋体" w:cs="宋体"/>
                <w:szCs w:val="21"/>
              </w:rPr>
            </w:pPr>
            <w:r>
              <w:rPr>
                <w:rFonts w:hint="eastAsia" w:ascii="宋体" w:hAnsi="宋体" w:cs="宋体"/>
                <w:szCs w:val="21"/>
                <w:lang w:eastAsia="zh-CN"/>
              </w:rPr>
              <w:t>提供核黄素覆盖测试、空载清洗效果测试、满载清洗效果测试、CSV等验证文件、过滤器验证文件、材质证明、焊接文件（包括详细的焊接记录、焊接点位图、轴测图、焊工证、自动焊机相关证明文件等）。</w:t>
            </w:r>
            <w:r>
              <w:rPr>
                <w:rFonts w:hint="eastAsia" w:ascii="宋体" w:hAnsi="宋体" w:cs="宋体"/>
                <w:szCs w:val="21"/>
              </w:rPr>
              <w:t>其中CSV验证文件应包含如下内容：</w:t>
            </w:r>
          </w:p>
          <w:p>
            <w:pPr>
              <w:pStyle w:val="32"/>
              <w:numPr>
                <w:ilvl w:val="0"/>
                <w:numId w:val="9"/>
              </w:numPr>
              <w:tabs>
                <w:tab w:val="left" w:pos="0"/>
                <w:tab w:val="left" w:pos="900"/>
                <w:tab w:val="left" w:pos="1080"/>
                <w:tab w:val="left" w:pos="1440"/>
                <w:tab w:val="left" w:pos="1620"/>
              </w:tabs>
              <w:adjustRightInd w:val="0"/>
              <w:spacing w:before="63" w:beforeLines="20" w:after="63" w:afterLines="20" w:line="276" w:lineRule="auto"/>
              <w:ind w:firstLineChars="0"/>
              <w:rPr>
                <w:rFonts w:ascii="宋体" w:hAnsi="宋体" w:cs="宋体"/>
                <w:szCs w:val="21"/>
              </w:rPr>
            </w:pPr>
            <w:r>
              <w:rPr>
                <w:rFonts w:hint="eastAsia" w:ascii="宋体" w:hAnsi="宋体" w:cs="宋体"/>
                <w:szCs w:val="21"/>
              </w:rPr>
              <w:t>账户/密码测试（包括账户唯一性、密码长度、复杂性、密码有效期、自动登出等）</w:t>
            </w:r>
          </w:p>
          <w:p>
            <w:pPr>
              <w:pStyle w:val="32"/>
              <w:numPr>
                <w:ilvl w:val="0"/>
                <w:numId w:val="9"/>
              </w:numPr>
              <w:tabs>
                <w:tab w:val="left" w:pos="0"/>
                <w:tab w:val="left" w:pos="900"/>
                <w:tab w:val="left" w:pos="1080"/>
                <w:tab w:val="left" w:pos="1440"/>
                <w:tab w:val="left" w:pos="1620"/>
              </w:tabs>
              <w:adjustRightInd w:val="0"/>
              <w:spacing w:before="63" w:beforeLines="20" w:after="63" w:afterLines="20" w:line="276" w:lineRule="auto"/>
              <w:ind w:firstLineChars="0"/>
              <w:rPr>
                <w:rFonts w:ascii="宋体" w:hAnsi="宋体" w:cs="宋体"/>
                <w:szCs w:val="21"/>
              </w:rPr>
            </w:pPr>
            <w:r>
              <w:rPr>
                <w:rFonts w:hint="eastAsia" w:ascii="宋体" w:hAnsi="宋体" w:cs="宋体"/>
                <w:szCs w:val="21"/>
              </w:rPr>
              <w:t>权限测试</w:t>
            </w:r>
          </w:p>
          <w:p>
            <w:pPr>
              <w:pStyle w:val="32"/>
              <w:numPr>
                <w:ilvl w:val="0"/>
                <w:numId w:val="9"/>
              </w:numPr>
              <w:tabs>
                <w:tab w:val="left" w:pos="0"/>
                <w:tab w:val="left" w:pos="900"/>
                <w:tab w:val="left" w:pos="1080"/>
                <w:tab w:val="left" w:pos="1440"/>
                <w:tab w:val="left" w:pos="1620"/>
              </w:tabs>
              <w:adjustRightInd w:val="0"/>
              <w:spacing w:before="63" w:beforeLines="20" w:after="63" w:afterLines="20" w:line="276" w:lineRule="auto"/>
              <w:ind w:firstLineChars="0"/>
              <w:rPr>
                <w:rFonts w:ascii="宋体" w:hAnsi="宋体" w:cs="宋体"/>
                <w:szCs w:val="21"/>
              </w:rPr>
            </w:pPr>
            <w:r>
              <w:rPr>
                <w:rFonts w:hint="eastAsia" w:ascii="宋体" w:hAnsi="宋体" w:cs="宋体"/>
                <w:szCs w:val="21"/>
              </w:rPr>
              <w:t>审计追踪测试</w:t>
            </w:r>
          </w:p>
          <w:p>
            <w:pPr>
              <w:pStyle w:val="32"/>
              <w:numPr>
                <w:ilvl w:val="0"/>
                <w:numId w:val="9"/>
              </w:numPr>
              <w:tabs>
                <w:tab w:val="left" w:pos="0"/>
                <w:tab w:val="left" w:pos="900"/>
                <w:tab w:val="left" w:pos="1080"/>
                <w:tab w:val="left" w:pos="1440"/>
                <w:tab w:val="left" w:pos="1620"/>
              </w:tabs>
              <w:adjustRightInd w:val="0"/>
              <w:spacing w:before="63" w:beforeLines="20" w:after="63" w:afterLines="20" w:line="276" w:lineRule="auto"/>
              <w:ind w:firstLineChars="0"/>
              <w:rPr>
                <w:rFonts w:ascii="宋体" w:hAnsi="宋体" w:cs="宋体"/>
                <w:szCs w:val="21"/>
              </w:rPr>
            </w:pPr>
            <w:r>
              <w:rPr>
                <w:rFonts w:hint="eastAsia" w:ascii="宋体" w:hAnsi="宋体" w:cs="宋体"/>
                <w:szCs w:val="21"/>
              </w:rPr>
              <w:t>备份还原测试（数据和应用程序）</w:t>
            </w:r>
          </w:p>
          <w:p>
            <w:pPr>
              <w:pStyle w:val="32"/>
              <w:numPr>
                <w:ilvl w:val="0"/>
                <w:numId w:val="9"/>
              </w:numPr>
              <w:tabs>
                <w:tab w:val="left" w:pos="0"/>
                <w:tab w:val="left" w:pos="900"/>
                <w:tab w:val="left" w:pos="1080"/>
                <w:tab w:val="left" w:pos="1440"/>
                <w:tab w:val="left" w:pos="1620"/>
              </w:tabs>
              <w:adjustRightInd w:val="0"/>
              <w:spacing w:before="63" w:beforeLines="20" w:after="63" w:afterLines="20" w:line="276" w:lineRule="auto"/>
              <w:ind w:firstLineChars="0"/>
              <w:rPr>
                <w:rFonts w:ascii="宋体" w:hAnsi="宋体" w:cs="宋体"/>
                <w:szCs w:val="21"/>
              </w:rPr>
            </w:pPr>
            <w:r>
              <w:rPr>
                <w:rFonts w:hint="eastAsia" w:ascii="宋体" w:hAnsi="宋体" w:cs="宋体"/>
                <w:szCs w:val="21"/>
              </w:rPr>
              <w:t>归档测试（如适用）</w:t>
            </w:r>
          </w:p>
          <w:p>
            <w:pPr>
              <w:pStyle w:val="32"/>
              <w:numPr>
                <w:ilvl w:val="0"/>
                <w:numId w:val="9"/>
              </w:numPr>
              <w:tabs>
                <w:tab w:val="left" w:pos="0"/>
                <w:tab w:val="left" w:pos="900"/>
                <w:tab w:val="left" w:pos="1080"/>
                <w:tab w:val="left" w:pos="1440"/>
                <w:tab w:val="left" w:pos="1620"/>
              </w:tabs>
              <w:adjustRightInd w:val="0"/>
              <w:spacing w:before="63" w:beforeLines="20" w:after="63" w:afterLines="20" w:line="276" w:lineRule="auto"/>
              <w:ind w:firstLineChars="0"/>
              <w:rPr>
                <w:rFonts w:ascii="宋体" w:hAnsi="宋体" w:cs="宋体"/>
                <w:szCs w:val="21"/>
              </w:rPr>
            </w:pPr>
            <w:r>
              <w:rPr>
                <w:rFonts w:hint="eastAsia" w:ascii="宋体" w:hAnsi="宋体" w:cs="宋体"/>
                <w:szCs w:val="21"/>
              </w:rPr>
              <w:t>I/O测试</w:t>
            </w:r>
          </w:p>
          <w:p>
            <w:pPr>
              <w:pStyle w:val="32"/>
              <w:numPr>
                <w:ilvl w:val="0"/>
                <w:numId w:val="9"/>
              </w:numPr>
              <w:tabs>
                <w:tab w:val="left" w:pos="0"/>
                <w:tab w:val="left" w:pos="900"/>
                <w:tab w:val="left" w:pos="1080"/>
                <w:tab w:val="left" w:pos="1440"/>
                <w:tab w:val="left" w:pos="1620"/>
              </w:tabs>
              <w:adjustRightInd w:val="0"/>
              <w:spacing w:before="63" w:beforeLines="20" w:after="63" w:afterLines="20" w:line="276" w:lineRule="auto"/>
              <w:ind w:firstLineChars="0"/>
              <w:rPr>
                <w:rFonts w:ascii="宋体" w:hAnsi="宋体" w:cs="宋体"/>
                <w:szCs w:val="21"/>
              </w:rPr>
            </w:pPr>
            <w:r>
              <w:rPr>
                <w:rFonts w:hint="eastAsia" w:ascii="宋体" w:hAnsi="宋体" w:cs="宋体"/>
                <w:szCs w:val="21"/>
              </w:rPr>
              <w:t>报警测试</w:t>
            </w:r>
          </w:p>
          <w:p>
            <w:pPr>
              <w:pStyle w:val="32"/>
              <w:numPr>
                <w:ilvl w:val="0"/>
                <w:numId w:val="9"/>
              </w:numPr>
              <w:tabs>
                <w:tab w:val="left" w:pos="0"/>
                <w:tab w:val="left" w:pos="900"/>
                <w:tab w:val="left" w:pos="1080"/>
                <w:tab w:val="left" w:pos="1440"/>
                <w:tab w:val="left" w:pos="1620"/>
              </w:tabs>
              <w:adjustRightInd w:val="0"/>
              <w:spacing w:before="63" w:beforeLines="20" w:after="63" w:afterLines="20" w:line="276" w:lineRule="auto"/>
              <w:ind w:firstLineChars="0"/>
              <w:rPr>
                <w:rFonts w:ascii="宋体" w:hAnsi="宋体" w:cs="宋体"/>
                <w:szCs w:val="21"/>
              </w:rPr>
            </w:pPr>
            <w:r>
              <w:rPr>
                <w:rFonts w:hint="eastAsia" w:ascii="宋体" w:hAnsi="宋体" w:cs="宋体"/>
                <w:szCs w:val="21"/>
              </w:rPr>
              <w:t>断电测试</w:t>
            </w:r>
          </w:p>
          <w:p>
            <w:pPr>
              <w:pStyle w:val="32"/>
              <w:numPr>
                <w:ilvl w:val="0"/>
                <w:numId w:val="9"/>
              </w:numPr>
              <w:tabs>
                <w:tab w:val="left" w:pos="0"/>
                <w:tab w:val="left" w:pos="900"/>
                <w:tab w:val="left" w:pos="1080"/>
                <w:tab w:val="left" w:pos="1440"/>
                <w:tab w:val="left" w:pos="1620"/>
              </w:tabs>
              <w:adjustRightInd w:val="0"/>
              <w:spacing w:before="63" w:beforeLines="20" w:after="63" w:afterLines="20" w:line="276" w:lineRule="auto"/>
              <w:ind w:firstLineChars="0"/>
              <w:rPr>
                <w:rFonts w:ascii="宋体" w:hAnsi="宋体" w:cs="宋体"/>
                <w:szCs w:val="21"/>
              </w:rPr>
            </w:pPr>
            <w:r>
              <w:rPr>
                <w:rFonts w:hint="eastAsia" w:ascii="宋体" w:hAnsi="宋体" w:cs="宋体"/>
                <w:szCs w:val="21"/>
              </w:rPr>
              <w:t>急停测试</w:t>
            </w:r>
          </w:p>
          <w:p>
            <w:pPr>
              <w:tabs>
                <w:tab w:val="left" w:pos="0"/>
                <w:tab w:val="left" w:pos="900"/>
                <w:tab w:val="left" w:pos="1080"/>
                <w:tab w:val="left" w:pos="1440"/>
                <w:tab w:val="left" w:pos="1620"/>
              </w:tabs>
              <w:spacing w:before="63" w:beforeLines="20" w:after="63" w:afterLines="20"/>
              <w:outlineLvl w:val="0"/>
              <w:rPr>
                <w:rFonts w:ascii="宋体" w:hAnsi="宋体" w:cs="宋体"/>
                <w:szCs w:val="21"/>
                <w:lang w:eastAsia="zh-CN"/>
              </w:rPr>
            </w:pPr>
            <w:r>
              <w:rPr>
                <w:rFonts w:hint="eastAsia" w:ascii="宋体" w:hAnsi="宋体" w:cs="宋体"/>
                <w:szCs w:val="21"/>
                <w:lang w:eastAsia="zh-CN"/>
              </w:rPr>
              <w:t>所有验证应符合武汉公司质保部要求。</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before="63" w:beforeLines="20" w:after="63" w:afterLines="20"/>
              <w:rPr>
                <w:rFonts w:ascii="宋体" w:hAnsi="宋体" w:cs="宋体"/>
                <w:szCs w:val="21"/>
                <w:lang w:eastAsia="zh-CN"/>
              </w:rPr>
            </w:pPr>
            <w:r>
              <w:rPr>
                <w:rFonts w:hint="eastAsia" w:ascii="宋体" w:hAnsi="宋体" w:cs="宋体"/>
                <w:szCs w:val="21"/>
                <w:lang w:eastAsia="zh-CN"/>
              </w:rPr>
              <w:t>设备供应商提供DS（系统设计说明）、SDS（软件设计说明）、FS（功能设计说明）、HDS（硬件设计说明）、I/O清单、报警清单、部件清单，但不仅限于此部分。一个月内提供涵盖以上内容的DQ方案及报告，由甲方确认。</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2"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rPr>
                <w:rFonts w:ascii="宋体" w:hAnsi="宋体" w:cs="宋体"/>
                <w:szCs w:val="21"/>
                <w:lang w:eastAsia="zh-CN"/>
              </w:rPr>
            </w:pPr>
            <w:r>
              <w:rPr>
                <w:rFonts w:hint="eastAsia" w:ascii="宋体" w:hAnsi="宋体" w:cs="宋体"/>
                <w:szCs w:val="21"/>
                <w:lang w:eastAsia="zh-CN"/>
              </w:rPr>
              <w:t>提供的操作、维护手册，应包括以下内容：</w:t>
            </w:r>
          </w:p>
          <w:p>
            <w:pPr>
              <w:spacing w:line="276" w:lineRule="auto"/>
              <w:rPr>
                <w:rFonts w:ascii="宋体" w:hAnsi="宋体" w:cs="宋体"/>
                <w:szCs w:val="21"/>
                <w:lang w:eastAsia="zh-CN"/>
              </w:rPr>
            </w:pPr>
            <w:r>
              <w:rPr>
                <w:rFonts w:hint="eastAsia" w:ascii="宋体" w:hAnsi="宋体" w:cs="宋体"/>
                <w:szCs w:val="21"/>
                <w:lang w:eastAsia="zh-CN"/>
              </w:rPr>
              <w:t>·设</w:t>
            </w:r>
            <w:r>
              <w:rPr>
                <w:rFonts w:hint="eastAsia" w:ascii="宋体" w:hAnsi="宋体" w:cs="宋体"/>
                <w:iCs/>
                <w:szCs w:val="21"/>
                <w:lang w:eastAsia="zh-CN"/>
              </w:rPr>
              <w:t>备平面布局图和设备外部系统接口图；</w:t>
            </w:r>
          </w:p>
          <w:p>
            <w:pPr>
              <w:spacing w:line="276" w:lineRule="auto"/>
              <w:rPr>
                <w:rFonts w:ascii="宋体" w:hAnsi="宋体" w:cs="宋体"/>
                <w:szCs w:val="21"/>
                <w:lang w:eastAsia="zh-CN"/>
              </w:rPr>
            </w:pPr>
            <w:r>
              <w:rPr>
                <w:rFonts w:hint="eastAsia" w:ascii="宋体" w:hAnsi="宋体" w:cs="宋体"/>
                <w:szCs w:val="21"/>
                <w:lang w:eastAsia="zh-CN"/>
              </w:rPr>
              <w:t>·</w:t>
            </w:r>
            <w:r>
              <w:rPr>
                <w:rFonts w:hint="eastAsia" w:ascii="宋体" w:hAnsi="宋体" w:cs="宋体"/>
                <w:iCs/>
                <w:szCs w:val="21"/>
                <w:lang w:eastAsia="zh-CN"/>
              </w:rPr>
              <w:t>P&amp;ID图；</w:t>
            </w:r>
          </w:p>
          <w:p>
            <w:pPr>
              <w:keepNext/>
              <w:tabs>
                <w:tab w:val="left" w:pos="318"/>
                <w:tab w:val="left" w:pos="735"/>
              </w:tabs>
              <w:spacing w:line="276" w:lineRule="auto"/>
              <w:rPr>
                <w:rFonts w:ascii="宋体" w:hAnsi="宋体" w:cs="宋体"/>
                <w:iCs/>
                <w:szCs w:val="21"/>
                <w:lang w:eastAsia="zh-CN"/>
              </w:rPr>
            </w:pPr>
            <w:r>
              <w:rPr>
                <w:rFonts w:hint="eastAsia" w:ascii="宋体" w:hAnsi="宋体" w:cs="宋体"/>
                <w:szCs w:val="21"/>
                <w:lang w:eastAsia="zh-CN"/>
              </w:rPr>
              <w:t>·</w:t>
            </w:r>
            <w:r>
              <w:rPr>
                <w:rFonts w:hint="eastAsia" w:ascii="宋体" w:hAnsi="宋体" w:cs="宋体"/>
                <w:iCs/>
                <w:szCs w:val="21"/>
                <w:lang w:eastAsia="zh-CN"/>
              </w:rPr>
              <w:t>最终的电气、气动控制图、控制柜图纸、电气仪表组件规格表；</w:t>
            </w:r>
          </w:p>
          <w:p>
            <w:pPr>
              <w:keepNext/>
              <w:tabs>
                <w:tab w:val="left" w:pos="318"/>
                <w:tab w:val="left" w:pos="735"/>
              </w:tabs>
              <w:spacing w:line="276" w:lineRule="auto"/>
              <w:rPr>
                <w:rFonts w:ascii="宋体" w:hAnsi="宋体" w:cs="宋体"/>
                <w:iCs/>
                <w:szCs w:val="21"/>
                <w:lang w:eastAsia="zh-CN"/>
              </w:rPr>
            </w:pPr>
            <w:r>
              <w:rPr>
                <w:rFonts w:hint="eastAsia" w:ascii="宋体" w:hAnsi="宋体" w:cs="宋体"/>
                <w:szCs w:val="21"/>
                <w:lang w:eastAsia="zh-CN"/>
              </w:rPr>
              <w:t>·</w:t>
            </w:r>
            <w:r>
              <w:rPr>
                <w:rFonts w:hint="eastAsia" w:ascii="宋体" w:hAnsi="宋体" w:cs="宋体"/>
                <w:iCs/>
                <w:szCs w:val="21"/>
                <w:lang w:eastAsia="zh-CN"/>
              </w:rPr>
              <w:t>仪器规格表单/制造商数据（包括校准指南）；</w:t>
            </w:r>
          </w:p>
          <w:p>
            <w:pPr>
              <w:keepNext/>
              <w:tabs>
                <w:tab w:val="left" w:pos="318"/>
                <w:tab w:val="left" w:pos="735"/>
              </w:tabs>
              <w:spacing w:line="276" w:lineRule="auto"/>
              <w:rPr>
                <w:rFonts w:ascii="宋体" w:hAnsi="宋体" w:cs="宋体"/>
                <w:iCs/>
                <w:szCs w:val="21"/>
                <w:lang w:eastAsia="zh-CN"/>
              </w:rPr>
            </w:pPr>
            <w:r>
              <w:rPr>
                <w:rFonts w:hint="eastAsia" w:ascii="宋体" w:hAnsi="宋体" w:cs="宋体"/>
                <w:szCs w:val="21"/>
                <w:lang w:eastAsia="zh-CN"/>
              </w:rPr>
              <w:t>·</w:t>
            </w:r>
            <w:r>
              <w:rPr>
                <w:rFonts w:hint="eastAsia" w:ascii="宋体" w:hAnsi="宋体" w:cs="宋体"/>
                <w:iCs/>
                <w:szCs w:val="21"/>
                <w:lang w:eastAsia="zh-CN"/>
              </w:rPr>
              <w:t>仪器出厂合格证及校验报告；</w:t>
            </w:r>
          </w:p>
          <w:p>
            <w:pPr>
              <w:keepNext/>
              <w:tabs>
                <w:tab w:val="left" w:pos="318"/>
                <w:tab w:val="left" w:pos="735"/>
              </w:tabs>
              <w:spacing w:line="276" w:lineRule="auto"/>
              <w:rPr>
                <w:rFonts w:ascii="宋体" w:hAnsi="宋体" w:cs="宋体"/>
                <w:iCs/>
                <w:szCs w:val="21"/>
                <w:lang w:eastAsia="zh-CN"/>
              </w:rPr>
            </w:pPr>
            <w:r>
              <w:rPr>
                <w:rFonts w:hint="eastAsia" w:ascii="宋体" w:hAnsi="宋体" w:cs="宋体"/>
                <w:szCs w:val="21"/>
                <w:lang w:eastAsia="zh-CN"/>
              </w:rPr>
              <w:t>·</w:t>
            </w:r>
            <w:r>
              <w:rPr>
                <w:rFonts w:hint="eastAsia" w:ascii="宋体" w:hAnsi="宋体" w:cs="宋体"/>
                <w:iCs/>
                <w:szCs w:val="21"/>
                <w:lang w:eastAsia="zh-CN"/>
              </w:rPr>
              <w:t>与外部系统的通信和构造配置说明；</w:t>
            </w:r>
          </w:p>
          <w:p>
            <w:pPr>
              <w:keepNext/>
              <w:tabs>
                <w:tab w:val="left" w:pos="318"/>
                <w:tab w:val="left" w:pos="735"/>
              </w:tabs>
              <w:spacing w:line="276" w:lineRule="auto"/>
              <w:rPr>
                <w:rFonts w:ascii="宋体" w:hAnsi="宋体" w:cs="宋体"/>
                <w:iCs/>
                <w:szCs w:val="21"/>
                <w:lang w:eastAsia="zh-CN"/>
              </w:rPr>
            </w:pPr>
            <w:r>
              <w:rPr>
                <w:rFonts w:hint="eastAsia" w:ascii="宋体" w:hAnsi="宋体" w:cs="宋体"/>
                <w:szCs w:val="21"/>
                <w:lang w:eastAsia="zh-CN"/>
              </w:rPr>
              <w:t>·</w:t>
            </w:r>
            <w:r>
              <w:rPr>
                <w:rFonts w:hint="eastAsia" w:ascii="宋体" w:hAnsi="宋体" w:cs="宋体"/>
                <w:iCs/>
                <w:szCs w:val="21"/>
                <w:lang w:eastAsia="zh-CN"/>
              </w:rPr>
              <w:t>操作指南及流程；</w:t>
            </w:r>
          </w:p>
          <w:p>
            <w:pPr>
              <w:keepNext/>
              <w:tabs>
                <w:tab w:val="left" w:pos="318"/>
                <w:tab w:val="left" w:pos="735"/>
              </w:tabs>
              <w:spacing w:line="276" w:lineRule="auto"/>
              <w:rPr>
                <w:rFonts w:ascii="宋体" w:hAnsi="宋体" w:cs="宋体"/>
                <w:szCs w:val="21"/>
                <w:lang w:eastAsia="zh-CN"/>
              </w:rPr>
            </w:pPr>
            <w:r>
              <w:rPr>
                <w:rFonts w:hint="eastAsia" w:ascii="宋体" w:hAnsi="宋体" w:cs="宋体"/>
                <w:szCs w:val="21"/>
                <w:lang w:eastAsia="zh-CN"/>
              </w:rPr>
              <w:t>·明确的备份还原操作流程</w:t>
            </w:r>
          </w:p>
          <w:p>
            <w:pPr>
              <w:keepNext/>
              <w:tabs>
                <w:tab w:val="left" w:pos="318"/>
                <w:tab w:val="left" w:pos="735"/>
              </w:tabs>
              <w:spacing w:line="276" w:lineRule="auto"/>
              <w:rPr>
                <w:rFonts w:ascii="宋体" w:hAnsi="宋体" w:cs="宋体"/>
                <w:iCs/>
                <w:szCs w:val="21"/>
                <w:lang w:eastAsia="zh-CN"/>
              </w:rPr>
            </w:pPr>
            <w:r>
              <w:rPr>
                <w:rFonts w:hint="eastAsia" w:ascii="宋体" w:hAnsi="宋体" w:cs="宋体"/>
                <w:szCs w:val="21"/>
                <w:lang w:eastAsia="zh-CN"/>
              </w:rPr>
              <w:t>·明确的灾难恢复流程</w:t>
            </w:r>
          </w:p>
          <w:p>
            <w:pPr>
              <w:keepNext/>
              <w:tabs>
                <w:tab w:val="left" w:pos="318"/>
                <w:tab w:val="left" w:pos="735"/>
              </w:tabs>
              <w:rPr>
                <w:rFonts w:ascii="宋体" w:hAnsi="宋体" w:cs="宋体"/>
                <w:iCs/>
                <w:szCs w:val="21"/>
                <w:lang w:eastAsia="zh-CN"/>
              </w:rPr>
            </w:pPr>
            <w:r>
              <w:rPr>
                <w:rFonts w:hint="eastAsia" w:ascii="宋体" w:hAnsi="宋体" w:cs="宋体"/>
                <w:szCs w:val="21"/>
                <w:lang w:eastAsia="zh-CN"/>
              </w:rPr>
              <w:t>·</w:t>
            </w:r>
            <w:r>
              <w:rPr>
                <w:rFonts w:hint="eastAsia" w:ascii="宋体" w:hAnsi="宋体" w:cs="宋体"/>
                <w:iCs/>
                <w:szCs w:val="21"/>
                <w:lang w:eastAsia="zh-CN"/>
              </w:rPr>
              <w:t>供应厂商文件。</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rPr>
                <w:rFonts w:ascii="宋体" w:hAnsi="宋体" w:cs="宋体"/>
                <w:szCs w:val="21"/>
                <w:lang w:val="en-IE" w:eastAsia="zh-CN"/>
              </w:rPr>
            </w:pPr>
            <w:r>
              <w:rPr>
                <w:rFonts w:hint="eastAsia" w:ascii="宋体" w:hAnsi="宋体" w:cs="宋体"/>
                <w:szCs w:val="21"/>
                <w:lang w:val="en-IE" w:eastAsia="zh-CN"/>
              </w:rPr>
              <w:t>操作和维护手册应包括但不限于：</w:t>
            </w:r>
          </w:p>
          <w:p>
            <w:pPr>
              <w:keepNext/>
              <w:tabs>
                <w:tab w:val="left" w:pos="318"/>
                <w:tab w:val="left" w:pos="735"/>
              </w:tabs>
              <w:spacing w:line="276" w:lineRule="auto"/>
              <w:ind w:left="42"/>
              <w:rPr>
                <w:rFonts w:ascii="宋体" w:hAnsi="宋体" w:cs="宋体"/>
                <w:iCs/>
                <w:szCs w:val="21"/>
                <w:lang w:eastAsia="zh-CN"/>
              </w:rPr>
            </w:pPr>
            <w:r>
              <w:rPr>
                <w:rFonts w:hint="eastAsia" w:ascii="宋体" w:hAnsi="宋体" w:cs="宋体"/>
                <w:szCs w:val="21"/>
                <w:lang w:eastAsia="zh-CN"/>
              </w:rPr>
              <w:t>·</w:t>
            </w:r>
            <w:r>
              <w:rPr>
                <w:rFonts w:hint="eastAsia" w:ascii="宋体" w:hAnsi="宋体" w:cs="宋体"/>
                <w:iCs/>
                <w:szCs w:val="21"/>
                <w:lang w:eastAsia="zh-CN"/>
              </w:rPr>
              <w:t>系统进入和管理；</w:t>
            </w:r>
          </w:p>
          <w:p>
            <w:pPr>
              <w:keepNext/>
              <w:tabs>
                <w:tab w:val="left" w:pos="318"/>
                <w:tab w:val="left" w:pos="735"/>
              </w:tabs>
              <w:spacing w:line="276" w:lineRule="auto"/>
              <w:ind w:left="42"/>
              <w:rPr>
                <w:rFonts w:ascii="宋体" w:hAnsi="宋体" w:cs="宋体"/>
                <w:iCs/>
                <w:szCs w:val="21"/>
                <w:lang w:eastAsia="zh-CN"/>
              </w:rPr>
            </w:pPr>
            <w:r>
              <w:rPr>
                <w:rFonts w:hint="eastAsia" w:ascii="宋体" w:hAnsi="宋体" w:cs="宋体"/>
                <w:szCs w:val="21"/>
                <w:lang w:eastAsia="zh-CN"/>
              </w:rPr>
              <w:t>·</w:t>
            </w:r>
            <w:r>
              <w:rPr>
                <w:rFonts w:hint="eastAsia" w:ascii="宋体" w:hAnsi="宋体" w:cs="宋体"/>
                <w:iCs/>
                <w:szCs w:val="21"/>
                <w:lang w:eastAsia="zh-CN"/>
              </w:rPr>
              <w:t>系统操作流程；</w:t>
            </w:r>
          </w:p>
          <w:p>
            <w:pPr>
              <w:keepNext/>
              <w:tabs>
                <w:tab w:val="left" w:pos="318"/>
                <w:tab w:val="left" w:pos="735"/>
              </w:tabs>
              <w:spacing w:line="276" w:lineRule="auto"/>
              <w:ind w:left="42"/>
              <w:rPr>
                <w:rFonts w:ascii="宋体" w:hAnsi="宋体" w:cs="宋体"/>
                <w:iCs/>
                <w:szCs w:val="21"/>
                <w:lang w:eastAsia="zh-CN"/>
              </w:rPr>
            </w:pPr>
            <w:r>
              <w:rPr>
                <w:rFonts w:hint="eastAsia" w:ascii="宋体" w:hAnsi="宋体" w:cs="宋体"/>
                <w:szCs w:val="21"/>
                <w:lang w:eastAsia="zh-CN"/>
              </w:rPr>
              <w:t>·</w:t>
            </w:r>
            <w:r>
              <w:rPr>
                <w:rFonts w:hint="eastAsia" w:ascii="宋体" w:hAnsi="宋体" w:cs="宋体"/>
                <w:iCs/>
                <w:szCs w:val="21"/>
                <w:lang w:eastAsia="zh-CN"/>
              </w:rPr>
              <w:t>数据和控制系统的备份和恢复；</w:t>
            </w:r>
          </w:p>
          <w:p>
            <w:pPr>
              <w:keepNext/>
              <w:tabs>
                <w:tab w:val="left" w:pos="318"/>
                <w:tab w:val="left" w:pos="735"/>
              </w:tabs>
              <w:spacing w:line="276" w:lineRule="auto"/>
              <w:ind w:left="42"/>
              <w:rPr>
                <w:rFonts w:ascii="宋体" w:hAnsi="宋体" w:cs="宋体"/>
                <w:iCs/>
                <w:szCs w:val="21"/>
                <w:lang w:eastAsia="zh-CN"/>
              </w:rPr>
            </w:pPr>
            <w:r>
              <w:rPr>
                <w:rFonts w:hint="eastAsia" w:ascii="宋体" w:hAnsi="宋体" w:cs="宋体"/>
                <w:szCs w:val="21"/>
                <w:lang w:eastAsia="zh-CN"/>
              </w:rPr>
              <w:t>·</w:t>
            </w:r>
            <w:r>
              <w:rPr>
                <w:rFonts w:hint="eastAsia" w:ascii="宋体" w:hAnsi="宋体" w:cs="宋体"/>
                <w:iCs/>
                <w:szCs w:val="21"/>
                <w:lang w:eastAsia="zh-CN"/>
              </w:rPr>
              <w:t>问题报告和解决措施；</w:t>
            </w:r>
          </w:p>
          <w:p>
            <w:pPr>
              <w:keepNext/>
              <w:tabs>
                <w:tab w:val="left" w:pos="318"/>
                <w:tab w:val="left" w:pos="735"/>
              </w:tabs>
              <w:ind w:left="42"/>
              <w:rPr>
                <w:rFonts w:ascii="宋体" w:hAnsi="宋体" w:cs="宋体"/>
                <w:iCs/>
                <w:szCs w:val="21"/>
                <w:lang w:eastAsia="zh-CN"/>
              </w:rPr>
            </w:pPr>
            <w:r>
              <w:rPr>
                <w:rFonts w:hint="eastAsia" w:ascii="宋体" w:hAnsi="宋体" w:cs="宋体"/>
                <w:szCs w:val="21"/>
              </w:rPr>
              <w:t>·</w:t>
            </w:r>
            <w:r>
              <w:rPr>
                <w:rFonts w:hint="eastAsia" w:ascii="宋体" w:hAnsi="宋体" w:cs="宋体"/>
                <w:iCs/>
                <w:szCs w:val="21"/>
              </w:rPr>
              <w:t>安全须</w:t>
            </w:r>
            <w:r>
              <w:rPr>
                <w:rFonts w:hint="eastAsia" w:ascii="宋体" w:hAnsi="宋体" w:cs="宋体"/>
                <w:szCs w:val="21"/>
              </w:rPr>
              <w:t>知。</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3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keepNext/>
              <w:spacing w:line="276" w:lineRule="auto"/>
              <w:rPr>
                <w:rFonts w:ascii="宋体" w:hAnsi="宋体" w:cs="宋体"/>
                <w:szCs w:val="21"/>
                <w:lang w:eastAsia="zh-CN"/>
              </w:rPr>
            </w:pPr>
            <w:r>
              <w:rPr>
                <w:rFonts w:hint="eastAsia" w:ascii="宋体" w:hAnsi="宋体" w:cs="宋体"/>
                <w:szCs w:val="21"/>
                <w:lang w:eastAsia="zh-CN"/>
              </w:rPr>
              <w:t>系统文件应包括但不限于：</w:t>
            </w:r>
          </w:p>
          <w:p>
            <w:pPr>
              <w:keepNext/>
              <w:spacing w:line="276" w:lineRule="auto"/>
              <w:rPr>
                <w:rFonts w:ascii="宋体" w:hAnsi="宋体" w:cs="宋体"/>
                <w:szCs w:val="21"/>
                <w:lang w:eastAsia="zh-CN"/>
              </w:rPr>
            </w:pPr>
            <w:r>
              <w:rPr>
                <w:rFonts w:hint="eastAsia" w:ascii="宋体" w:hAnsi="宋体" w:cs="宋体"/>
                <w:szCs w:val="21"/>
                <w:lang w:eastAsia="zh-CN"/>
              </w:rPr>
              <w:t>·软硬件清单包括授权，类型，版本号，合格证，数据书；</w:t>
            </w:r>
          </w:p>
          <w:p>
            <w:pPr>
              <w:keepNext/>
              <w:spacing w:line="276" w:lineRule="auto"/>
              <w:rPr>
                <w:rFonts w:ascii="宋体" w:hAnsi="宋体" w:cs="宋体"/>
                <w:szCs w:val="21"/>
                <w:lang w:eastAsia="zh-CN"/>
              </w:rPr>
            </w:pPr>
            <w:r>
              <w:rPr>
                <w:rFonts w:hint="eastAsia" w:ascii="宋体" w:hAnsi="宋体" w:cs="宋体"/>
                <w:szCs w:val="21"/>
                <w:lang w:eastAsia="zh-CN"/>
              </w:rPr>
              <w:t>·软件详细手册和安装光盘，包括系统软件和程序开发软件（如上位机，PLC等）；</w:t>
            </w:r>
          </w:p>
          <w:p>
            <w:pPr>
              <w:keepNext/>
              <w:spacing w:line="276" w:lineRule="auto"/>
              <w:rPr>
                <w:rFonts w:ascii="宋体" w:hAnsi="宋体" w:cs="宋体"/>
                <w:szCs w:val="21"/>
                <w:lang w:eastAsia="zh-CN"/>
              </w:rPr>
            </w:pPr>
            <w:r>
              <w:rPr>
                <w:rFonts w:hint="eastAsia" w:ascii="宋体" w:hAnsi="宋体" w:cs="宋体"/>
                <w:szCs w:val="21"/>
                <w:lang w:eastAsia="zh-CN"/>
              </w:rPr>
              <w:t>·硬件全套文件包括运行和维护手册，常见故障解决办法，部件清单和相应的供应商；</w:t>
            </w:r>
          </w:p>
          <w:p>
            <w:pPr>
              <w:keepNext/>
              <w:spacing w:line="276" w:lineRule="auto"/>
              <w:rPr>
                <w:rFonts w:ascii="宋体" w:hAnsi="宋体" w:cs="宋体"/>
                <w:szCs w:val="21"/>
                <w:lang w:eastAsia="zh-CN"/>
              </w:rPr>
            </w:pPr>
            <w:r>
              <w:rPr>
                <w:rFonts w:hint="eastAsia" w:ascii="宋体" w:hAnsi="宋体" w:cs="宋体"/>
                <w:szCs w:val="21"/>
                <w:lang w:eastAsia="zh-CN"/>
              </w:rPr>
              <w:t>·I/O清单；</w:t>
            </w:r>
          </w:p>
          <w:p>
            <w:pPr>
              <w:keepNext/>
              <w:spacing w:line="276" w:lineRule="auto"/>
              <w:rPr>
                <w:rFonts w:ascii="宋体" w:hAnsi="宋体" w:cs="宋体"/>
                <w:szCs w:val="21"/>
                <w:lang w:eastAsia="zh-CN"/>
              </w:rPr>
            </w:pPr>
            <w:r>
              <w:rPr>
                <w:rFonts w:hint="eastAsia" w:ascii="宋体" w:hAnsi="宋体" w:cs="宋体"/>
                <w:szCs w:val="21"/>
                <w:lang w:eastAsia="zh-CN"/>
              </w:rPr>
              <w:t>·运行参数清单；</w:t>
            </w:r>
          </w:p>
          <w:p>
            <w:pPr>
              <w:keepNext/>
              <w:spacing w:line="276" w:lineRule="auto"/>
              <w:rPr>
                <w:rFonts w:ascii="宋体" w:hAnsi="宋体" w:cs="宋体"/>
                <w:szCs w:val="21"/>
                <w:lang w:eastAsia="zh-CN"/>
              </w:rPr>
            </w:pPr>
            <w:r>
              <w:rPr>
                <w:rFonts w:hint="eastAsia" w:ascii="宋体" w:hAnsi="宋体" w:cs="宋体"/>
                <w:szCs w:val="21"/>
                <w:lang w:eastAsia="zh-CN"/>
              </w:rPr>
              <w:t>·报警清单（包括报警限）；</w:t>
            </w:r>
          </w:p>
          <w:p>
            <w:pPr>
              <w:keepNext/>
              <w:spacing w:line="276" w:lineRule="auto"/>
              <w:rPr>
                <w:rFonts w:ascii="宋体" w:hAnsi="宋体" w:cs="宋体"/>
                <w:szCs w:val="21"/>
                <w:lang w:eastAsia="zh-CN"/>
              </w:rPr>
            </w:pPr>
            <w:r>
              <w:rPr>
                <w:rFonts w:hint="eastAsia" w:ascii="宋体" w:hAnsi="宋体" w:cs="宋体"/>
                <w:szCs w:val="21"/>
                <w:lang w:eastAsia="zh-CN"/>
              </w:rPr>
              <w:t>·连锁清单；</w:t>
            </w:r>
          </w:p>
          <w:p>
            <w:pPr>
              <w:keepNext/>
              <w:spacing w:line="276" w:lineRule="auto"/>
              <w:rPr>
                <w:rFonts w:ascii="宋体" w:hAnsi="宋体" w:cs="宋体"/>
                <w:szCs w:val="21"/>
                <w:lang w:eastAsia="zh-CN"/>
              </w:rPr>
            </w:pPr>
            <w:r>
              <w:rPr>
                <w:rFonts w:hint="eastAsia" w:ascii="宋体" w:hAnsi="宋体" w:cs="宋体"/>
                <w:szCs w:val="21"/>
                <w:lang w:eastAsia="zh-CN"/>
              </w:rPr>
              <w:t>·所有类型的探头技术文件；</w:t>
            </w:r>
          </w:p>
          <w:p>
            <w:pPr>
              <w:keepNext/>
              <w:spacing w:line="276" w:lineRule="auto"/>
              <w:rPr>
                <w:rFonts w:ascii="宋体" w:hAnsi="宋体" w:cs="宋体"/>
                <w:szCs w:val="21"/>
                <w:lang w:eastAsia="zh-CN"/>
              </w:rPr>
            </w:pPr>
            <w:r>
              <w:rPr>
                <w:rFonts w:hint="eastAsia" w:ascii="宋体" w:hAnsi="宋体" w:cs="宋体"/>
                <w:szCs w:val="21"/>
                <w:lang w:eastAsia="zh-CN"/>
              </w:rPr>
              <w:t>·相关的质量保证，保险文件；</w:t>
            </w:r>
          </w:p>
          <w:p>
            <w:pPr>
              <w:keepNext/>
              <w:spacing w:line="276" w:lineRule="auto"/>
              <w:rPr>
                <w:rFonts w:ascii="宋体" w:hAnsi="宋体" w:cs="宋体"/>
                <w:szCs w:val="21"/>
                <w:lang w:eastAsia="zh-CN"/>
              </w:rPr>
            </w:pPr>
            <w:r>
              <w:rPr>
                <w:rFonts w:hint="eastAsia" w:ascii="宋体" w:hAnsi="宋体" w:cs="宋体"/>
                <w:szCs w:val="21"/>
                <w:lang w:eastAsia="zh-CN"/>
              </w:rPr>
              <w:t>·建议1年运行的备品备件、耗材清单；</w:t>
            </w:r>
          </w:p>
          <w:p>
            <w:pPr>
              <w:keepNext/>
              <w:rPr>
                <w:rFonts w:ascii="宋体" w:hAnsi="宋体" w:cs="宋体"/>
                <w:szCs w:val="21"/>
                <w:lang w:eastAsia="zh-CN"/>
              </w:rPr>
            </w:pPr>
            <w:r>
              <w:rPr>
                <w:rFonts w:hint="eastAsia" w:ascii="宋体" w:hAnsi="宋体" w:cs="宋体"/>
                <w:szCs w:val="21"/>
                <w:lang w:eastAsia="zh-CN"/>
              </w:rPr>
              <w:t>·提供仪器和仪表合格证、说明书、第三方计量合格报告等。</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before="63" w:beforeLines="20" w:after="63" w:afterLines="20"/>
              <w:rPr>
                <w:rFonts w:ascii="宋体" w:hAnsi="宋体" w:cs="宋体"/>
                <w:szCs w:val="21"/>
                <w:lang w:eastAsia="zh-CN"/>
              </w:rPr>
            </w:pPr>
            <w:r>
              <w:rPr>
                <w:rFonts w:hint="eastAsia" w:ascii="宋体" w:hAnsi="宋体" w:cs="宋体"/>
                <w:szCs w:val="21"/>
                <w:lang w:eastAsia="zh-CN"/>
              </w:rPr>
              <w:t>焊接点要求提供焊接参数、焊工证书、内窥镜检查视频。</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before="63" w:beforeLines="20" w:after="63" w:afterLines="20"/>
              <w:rPr>
                <w:rFonts w:ascii="宋体" w:hAnsi="宋体" w:cs="宋体"/>
                <w:szCs w:val="21"/>
                <w:lang w:eastAsia="zh-CN"/>
              </w:rPr>
            </w:pPr>
            <w:r>
              <w:rPr>
                <w:rFonts w:hint="eastAsia" w:ascii="宋体" w:hAnsi="宋体" w:cs="宋体"/>
                <w:szCs w:val="21"/>
                <w:lang w:eastAsia="zh-CN"/>
              </w:rPr>
              <w:t>设备操作手册、设备维护手册需要提供中英文对照版本。</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before="63" w:beforeLines="20" w:after="63" w:afterLines="20"/>
              <w:rPr>
                <w:rFonts w:ascii="宋体" w:hAnsi="宋体" w:cs="宋体"/>
                <w:szCs w:val="21"/>
                <w:lang w:eastAsia="zh-CN"/>
              </w:rPr>
            </w:pPr>
            <w:r>
              <w:rPr>
                <w:rFonts w:hint="eastAsia" w:ascii="宋体" w:hAnsi="宋体" w:cs="宋体"/>
                <w:szCs w:val="21"/>
                <w:lang w:eastAsia="zh-CN"/>
              </w:rPr>
              <w:t>提供设备内表面的抛光度证明文件。</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before="63" w:beforeLines="20" w:after="63" w:afterLines="20"/>
              <w:rPr>
                <w:rFonts w:ascii="宋体" w:hAnsi="宋体" w:cs="宋体"/>
                <w:szCs w:val="21"/>
                <w:lang w:eastAsia="zh-CN"/>
              </w:rPr>
            </w:pPr>
            <w:r>
              <w:rPr>
                <w:rFonts w:hint="eastAsia" w:ascii="宋体" w:hAnsi="宋体" w:cs="宋体"/>
                <w:szCs w:val="21"/>
                <w:lang w:eastAsia="zh-CN"/>
              </w:rPr>
              <w:t>应提供系统的预防性维护计划。</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before="63" w:beforeLines="20" w:after="63" w:afterLines="20"/>
              <w:rPr>
                <w:rFonts w:ascii="宋体" w:hAnsi="宋体" w:cs="宋体"/>
                <w:szCs w:val="21"/>
                <w:lang w:eastAsia="zh-CN"/>
              </w:rPr>
            </w:pPr>
            <w:r>
              <w:rPr>
                <w:rFonts w:hint="eastAsia" w:ascii="宋体" w:hAnsi="宋体" w:cs="宋体"/>
                <w:szCs w:val="21"/>
                <w:lang w:eastAsia="zh-CN"/>
              </w:rPr>
              <w:t>GMP验证文件，应提供以下文件的纸质版和电子版：FS，HDS，SDS，RA，DQ，FAT，SAT，IQ，OQ、CSV，提供PQ相关技术资料和草稿。</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ind w:left="12"/>
              <w:rPr>
                <w:rFonts w:ascii="宋体" w:hAnsi="宋体" w:cs="宋体"/>
                <w:szCs w:val="21"/>
                <w:lang w:eastAsia="zh-CN"/>
              </w:rPr>
            </w:pPr>
            <w:r>
              <w:rPr>
                <w:rFonts w:hint="eastAsia" w:ascii="宋体" w:hAnsi="宋体" w:cs="宋体"/>
                <w:szCs w:val="21"/>
                <w:lang w:eastAsia="zh-CN"/>
              </w:rPr>
              <w:t>GMP验证文件应在执行前交由业主审核，双方批准后方可执行。</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43"/>
    </w:tbl>
    <w:p>
      <w:pPr>
        <w:rPr>
          <w:rFonts w:ascii="宋体" w:hAnsi="宋体" w:cs="宋体"/>
          <w:szCs w:val="21"/>
          <w:lang w:eastAsia="zh-CN"/>
        </w:rPr>
      </w:pPr>
    </w:p>
    <w:p>
      <w:pPr>
        <w:pStyle w:val="32"/>
        <w:numPr>
          <w:ilvl w:val="0"/>
          <w:numId w:val="3"/>
        </w:numPr>
        <w:spacing w:after="158" w:afterLines="50"/>
        <w:ind w:firstLineChars="0"/>
        <w:outlineLvl w:val="0"/>
        <w:rPr>
          <w:rFonts w:ascii="宋体" w:hAnsi="宋体" w:cs="宋体"/>
          <w:b/>
          <w:szCs w:val="21"/>
        </w:rPr>
      </w:pPr>
      <w:bookmarkStart w:id="44" w:name="_Toc50986673"/>
      <w:r>
        <w:rPr>
          <w:rFonts w:hint="eastAsia" w:ascii="宋体" w:hAnsi="宋体" w:cs="宋体"/>
          <w:b/>
          <w:szCs w:val="21"/>
        </w:rPr>
        <w:t>服务要求</w:t>
      </w:r>
      <w:bookmarkEnd w:id="44"/>
    </w:p>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rFonts w:ascii="宋体" w:hAnsi="宋体" w:cs="宋体"/>
                <w:b/>
                <w:szCs w:val="21"/>
              </w:rPr>
            </w:pPr>
            <w:permStart w:id="44" w:edGrp="everyone"/>
            <w:permEnd w:id="44"/>
            <w:r>
              <w:rPr>
                <w:rFonts w:hint="eastAsia" w:ascii="宋体" w:hAnsi="宋体" w:cs="宋体"/>
                <w:b/>
                <w:szCs w:val="21"/>
              </w:rPr>
              <w:t>编号</w:t>
            </w:r>
          </w:p>
        </w:tc>
        <w:tc>
          <w:tcPr>
            <w:tcW w:w="7729"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需求</w:t>
            </w:r>
          </w:p>
        </w:tc>
        <w:tc>
          <w:tcPr>
            <w:tcW w:w="1524"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宋体" w:hAnsi="宋体" w:cs="宋体"/>
                <w:szCs w:val="21"/>
              </w:rPr>
            </w:pPr>
          </w:p>
        </w:tc>
        <w:tc>
          <w:tcPr>
            <w:tcW w:w="9253"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45" w:edGrp="everyone"/>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设备供应商应免费对设备使用方人员进行全面培训，包括对生产操作人员及设备维护、维修人员，并填写培训记录。</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46" w:edGrp="everyone"/>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生产操作人员培训包括设备结构原理、性能、操作、清洗消毒、故障排除等基本知识。合格标准为用户参加培训人员能够独立正确操作设备，会排除常见故障。培训还应包括对设备安全方面的内容。</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47" w:edGrp="everyone"/>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对设备安全使用也有明确认识。</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宋体" w:hAnsi="宋体" w:cs="宋体"/>
                <w:szCs w:val="21"/>
              </w:rPr>
            </w:pPr>
          </w:p>
        </w:tc>
        <w:tc>
          <w:tcPr>
            <w:tcW w:w="9253"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48" w:edGrp="everyone"/>
          </w:p>
        </w:tc>
        <w:tc>
          <w:tcPr>
            <w:tcW w:w="7729" w:type="dxa"/>
            <w:shd w:val="clear" w:color="auto" w:fill="auto"/>
            <w:vAlign w:val="center"/>
          </w:tcPr>
          <w:p>
            <w:pPr>
              <w:pStyle w:val="7"/>
              <w:spacing w:line="460" w:lineRule="exact"/>
              <w:rPr>
                <w:rFonts w:ascii="宋体" w:hAnsi="宋体" w:cs="宋体"/>
                <w:sz w:val="21"/>
                <w:szCs w:val="21"/>
                <w:lang w:eastAsia="zh-CN"/>
              </w:rPr>
            </w:pPr>
            <w:r>
              <w:rPr>
                <w:rFonts w:hint="eastAsia" w:ascii="宋体" w:hAnsi="宋体" w:cs="宋体"/>
                <w:bCs/>
                <w:sz w:val="21"/>
                <w:szCs w:val="21"/>
                <w:lang w:eastAsia="zh-CN"/>
              </w:rPr>
              <w:t>设备运输在运输途中需做好防护措施，不得有任何损伤。</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48"/>
      <w:tr>
        <w:tblPrEx>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宋体" w:hAnsi="宋体" w:cs="宋体"/>
                <w:szCs w:val="21"/>
              </w:rPr>
            </w:pPr>
          </w:p>
        </w:tc>
        <w:tc>
          <w:tcPr>
            <w:tcW w:w="9253"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49" w:edGrp="everyone"/>
          </w:p>
        </w:tc>
        <w:tc>
          <w:tcPr>
            <w:tcW w:w="7729" w:type="dxa"/>
            <w:shd w:val="clear" w:color="auto" w:fill="auto"/>
            <w:vAlign w:val="center"/>
          </w:tcPr>
          <w:p>
            <w:pPr>
              <w:spacing w:line="276" w:lineRule="auto"/>
              <w:jc w:val="both"/>
              <w:rPr>
                <w:rFonts w:ascii="宋体" w:hAnsi="宋体" w:cs="宋体"/>
                <w:i/>
                <w:szCs w:val="21"/>
                <w:lang w:eastAsia="zh-CN"/>
              </w:rPr>
            </w:pPr>
            <w:r>
              <w:rPr>
                <w:rFonts w:hint="eastAsia" w:ascii="宋体" w:hAnsi="宋体" w:cs="宋体"/>
                <w:bCs/>
                <w:szCs w:val="21"/>
                <w:lang w:eastAsia="zh-CN"/>
              </w:rPr>
              <w:t>说明：验证要求包括硬件和软件（计算机系统验证）</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50" w:edGrp="everyone"/>
          </w:p>
        </w:tc>
        <w:tc>
          <w:tcPr>
            <w:tcW w:w="7729" w:type="dxa"/>
            <w:shd w:val="clear" w:color="auto" w:fill="auto"/>
            <w:vAlign w:val="center"/>
          </w:tcPr>
          <w:p>
            <w:pPr>
              <w:spacing w:line="276" w:lineRule="auto"/>
              <w:rPr>
                <w:rFonts w:ascii="宋体" w:hAnsi="宋体" w:cs="宋体"/>
                <w:szCs w:val="21"/>
                <w:lang w:eastAsia="zh-CN"/>
              </w:rPr>
            </w:pPr>
            <w:r>
              <w:rPr>
                <w:rFonts w:hint="eastAsia" w:ascii="宋体" w:hAnsi="宋体" w:cs="宋体"/>
                <w:bCs/>
                <w:szCs w:val="21"/>
                <w:lang w:eastAsia="zh-CN"/>
              </w:rPr>
              <w:t>验证包括验证计划、系统评估、计算机化系统评估、DQ、FAT、SAT、IQ、OQ，供应商必须派出具备该类系统验证经验，且熟悉验证相关文件编写及验证工作实施的验证工程师开展验证工作。</w:t>
            </w:r>
          </w:p>
          <w:p>
            <w:pPr>
              <w:spacing w:line="276" w:lineRule="auto"/>
              <w:jc w:val="both"/>
              <w:rPr>
                <w:rFonts w:ascii="宋体" w:hAnsi="宋体" w:cs="宋体"/>
                <w:bCs/>
                <w:szCs w:val="21"/>
                <w:lang w:eastAsia="zh-CN"/>
              </w:rPr>
            </w:pPr>
            <w:r>
              <w:rPr>
                <w:rFonts w:hint="eastAsia" w:ascii="宋体" w:hAnsi="宋体" w:cs="宋体"/>
                <w:szCs w:val="21"/>
                <w:lang w:eastAsia="zh-CN"/>
              </w:rPr>
              <w:t>协助我公司完成PQ。</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bCs/>
                <w:szCs w:val="21"/>
                <w:lang w:eastAsia="zh-CN"/>
              </w:rPr>
              <w:t>供应商必须及时派出工程师完成满载的参数和工艺开发。</w:t>
            </w:r>
            <w:r>
              <w:rPr>
                <w:rFonts w:hint="eastAsia" w:ascii="宋体" w:hAnsi="宋体" w:cs="宋体"/>
                <w:bCs/>
                <w:szCs w:val="21"/>
              </w:rPr>
              <w:t>我公司人员配合。</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51" w:edGrp="everyone"/>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投标方按GMP规范完成所有验证工作，并提供相应文件（文件必须符合我所QA要求）。各验证工作开始前验证方案需经过本公司相关部门审核，并经质量保证部批准。</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52" w:edGrp="everyone"/>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验证工作应按时保质完成，供应商需提供验证工作计划表。</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53" w:edGrp="everyone"/>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验证项目应包含法规要求的测试项目，以及本公司提出的测试项目。</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54" w:edGrp="everyone"/>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验证工作完成后，验证记录经本公司相关部门审核，并经质量保证部批准。</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55" w:edGrp="everyone"/>
          </w:p>
        </w:tc>
        <w:tc>
          <w:tcPr>
            <w:tcW w:w="7729"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bCs/>
                <w:szCs w:val="21"/>
                <w:lang w:eastAsia="zh-CN"/>
              </w:rPr>
              <w:t>验收前，验证工作已成功完成，验证最终报告已经本公司相关部门审核，并经质量保证部批准。</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宋体" w:hAnsi="宋体" w:cs="宋体"/>
                <w:szCs w:val="21"/>
              </w:rPr>
            </w:pPr>
          </w:p>
        </w:tc>
        <w:tc>
          <w:tcPr>
            <w:tcW w:w="9253"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56" w:edGrp="everyone"/>
          </w:p>
        </w:tc>
        <w:tc>
          <w:tcPr>
            <w:tcW w:w="7729" w:type="dxa"/>
            <w:shd w:val="clear" w:color="auto" w:fill="auto"/>
            <w:vAlign w:val="center"/>
          </w:tcPr>
          <w:p>
            <w:pPr>
              <w:pStyle w:val="7"/>
              <w:rPr>
                <w:rFonts w:ascii="宋体" w:hAnsi="宋体" w:cs="宋体"/>
                <w:sz w:val="21"/>
                <w:szCs w:val="21"/>
                <w:lang w:eastAsia="zh-CN"/>
              </w:rPr>
            </w:pPr>
            <w:r>
              <w:rPr>
                <w:rFonts w:hint="eastAsia" w:ascii="宋体" w:hAnsi="宋体" w:cs="宋体"/>
                <w:bCs/>
                <w:sz w:val="21"/>
                <w:szCs w:val="21"/>
                <w:lang w:eastAsia="zh-CN"/>
              </w:rPr>
              <w:t>设备保质期从确认验收文件签署之后开始计算。</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57" w:edGrp="everyone"/>
          </w:p>
        </w:tc>
        <w:tc>
          <w:tcPr>
            <w:tcW w:w="7729" w:type="dxa"/>
            <w:shd w:val="clear" w:color="auto" w:fill="auto"/>
            <w:vAlign w:val="center"/>
          </w:tcPr>
          <w:p>
            <w:pPr>
              <w:pStyle w:val="7"/>
              <w:spacing w:line="360" w:lineRule="auto"/>
              <w:rPr>
                <w:rFonts w:ascii="宋体" w:hAnsi="宋体" w:cs="宋体"/>
                <w:sz w:val="21"/>
                <w:szCs w:val="21"/>
                <w:lang w:eastAsia="zh-CN"/>
              </w:rPr>
            </w:pPr>
            <w:r>
              <w:rPr>
                <w:rFonts w:hint="eastAsia" w:ascii="宋体" w:hAnsi="宋体" w:cs="宋体"/>
                <w:bCs/>
                <w:sz w:val="21"/>
                <w:szCs w:val="21"/>
                <w:lang w:eastAsia="zh-CN"/>
              </w:rPr>
              <w:t>设备整机质保期为2年，保质期内免费保修并免费更换所有配件，保质期后应提供良好的售后服务。</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宋体" w:hAnsi="宋体" w:cs="宋体"/>
                <w:szCs w:val="21"/>
              </w:rPr>
            </w:pPr>
          </w:p>
        </w:tc>
        <w:tc>
          <w:tcPr>
            <w:tcW w:w="9253"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58" w:edGrp="everyone"/>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货物达到买方使用现场后，由买卖双方共同验收，卖方工程师免费为买方提供调试。</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59" w:edGrp="everyone"/>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供应商进厂安装需遵守施工和施工规定。</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bCs/>
                <w:szCs w:val="21"/>
                <w:lang w:eastAsia="zh-CN"/>
              </w:rPr>
              <w:t>确认调试验收合格后，买卖双方签订验收报告。</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59"/>
    </w:tbl>
    <w:p>
      <w:pPr>
        <w:rPr>
          <w:rFonts w:ascii="宋体" w:hAnsi="宋体" w:cs="宋体"/>
          <w:szCs w:val="21"/>
          <w:lang w:eastAsia="zh-CN"/>
        </w:rPr>
      </w:pPr>
    </w:p>
    <w:p>
      <w:pPr>
        <w:pStyle w:val="32"/>
        <w:numPr>
          <w:ilvl w:val="0"/>
          <w:numId w:val="3"/>
        </w:numPr>
        <w:spacing w:after="158" w:afterLines="50"/>
        <w:ind w:firstLineChars="0"/>
        <w:outlineLvl w:val="0"/>
        <w:rPr>
          <w:rFonts w:ascii="宋体" w:hAnsi="宋体" w:cs="宋体"/>
          <w:b/>
          <w:szCs w:val="21"/>
        </w:rPr>
      </w:pPr>
      <w:bookmarkStart w:id="45" w:name="_Toc50986674"/>
      <w:bookmarkStart w:id="46" w:name="_Toc522107746"/>
      <w:r>
        <w:rPr>
          <w:rFonts w:hint="eastAsia" w:ascii="宋体" w:hAnsi="宋体" w:cs="宋体"/>
          <w:b/>
          <w:szCs w:val="21"/>
        </w:rPr>
        <w:t>附件</w:t>
      </w:r>
      <w:bookmarkEnd w:id="29"/>
      <w:bookmarkEnd w:id="30"/>
      <w:bookmarkEnd w:id="31"/>
      <w:bookmarkEnd w:id="32"/>
      <w:bookmarkEnd w:id="33"/>
      <w:bookmarkEnd w:id="34"/>
      <w:bookmarkEnd w:id="35"/>
      <w:bookmarkEnd w:id="36"/>
      <w:bookmarkEnd w:id="37"/>
      <w:bookmarkEnd w:id="38"/>
      <w:bookmarkEnd w:id="39"/>
      <w:bookmarkEnd w:id="40"/>
      <w:bookmarkEnd w:id="45"/>
      <w:bookmarkEnd w:id="46"/>
    </w:p>
    <w:tbl>
      <w:tblPr>
        <w:tblStyle w:val="20"/>
        <w:tblW w:w="10490" w:type="dxa"/>
        <w:tblInd w:w="-147" w:type="dxa"/>
        <w:tblLayout w:type="fixed"/>
        <w:tblCellMar>
          <w:top w:w="0" w:type="dxa"/>
          <w:left w:w="108" w:type="dxa"/>
          <w:bottom w:w="0" w:type="dxa"/>
          <w:right w:w="108" w:type="dxa"/>
        </w:tblCellMar>
      </w:tblPr>
      <w:tblGrid>
        <w:gridCol w:w="822"/>
        <w:gridCol w:w="8251"/>
        <w:gridCol w:w="1417"/>
      </w:tblGrid>
      <w:tr>
        <w:tblPrEx>
          <w:tblCellMar>
            <w:top w:w="0" w:type="dxa"/>
            <w:left w:w="108" w:type="dxa"/>
            <w:bottom w:w="0" w:type="dxa"/>
            <w:right w:w="108" w:type="dxa"/>
          </w:tblCellMar>
        </w:tblPrEx>
        <w:trPr>
          <w:trHeight w:val="510" w:hRule="atLeast"/>
        </w:trPr>
        <w:tc>
          <w:tcPr>
            <w:tcW w:w="1049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permStart w:id="60" w:edGrp="everyone"/>
            <w:r>
              <w:rPr>
                <w:rFonts w:hint="eastAsia" w:ascii="宋体" w:hAnsi="宋体" w:cs="宋体"/>
                <w:b/>
                <w:bCs/>
                <w:color w:val="000000"/>
                <w:szCs w:val="21"/>
              </w:rPr>
              <w:t>元器件推荐品牌</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1</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气动和手动隔膜阀选用德国</w:t>
            </w:r>
            <w:r>
              <w:rPr>
                <w:rFonts w:hint="eastAsia" w:ascii="宋体" w:hAnsi="宋体" w:cs="宋体"/>
                <w:color w:val="000000"/>
                <w:szCs w:val="21"/>
                <w:lang w:val="en-US" w:eastAsia="zh-Hans"/>
              </w:rPr>
              <w:t>宝帝</w:t>
            </w:r>
            <w:r>
              <w:rPr>
                <w:rFonts w:hint="eastAsia" w:ascii="宋体" w:hAnsi="宋体" w:cs="宋体"/>
                <w:color w:val="000000"/>
                <w:szCs w:val="21"/>
                <w:lang w:eastAsia="zh-CN"/>
              </w:rPr>
              <w:t>或同等国际一线品牌；</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2</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洁净管道选用阿法拉伐、</w:t>
            </w:r>
            <w:r>
              <w:rPr>
                <w:rFonts w:hint="eastAsia" w:ascii="宋体" w:hAnsi="宋体" w:cs="宋体"/>
                <w:color w:val="000000"/>
                <w:szCs w:val="21"/>
                <w:lang w:val="en-US" w:eastAsia="zh-Hans"/>
              </w:rPr>
              <w:t>溧阳四方</w:t>
            </w:r>
            <w:r>
              <w:rPr>
                <w:rFonts w:hint="eastAsia" w:ascii="宋体" w:hAnsi="宋体" w:cs="宋体"/>
                <w:color w:val="000000"/>
                <w:szCs w:val="21"/>
                <w:lang w:eastAsia="zh-CN"/>
              </w:rPr>
              <w:t>、昆山新莱或同等一线品牌；</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3</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温度传感器选用久茂、朗博或同等国际一线品牌；</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4</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压力传感器选用久茂、德国宝德、WIKA或同等国际一线品牌；</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5</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电导率仪选用</w:t>
            </w:r>
            <w:r>
              <w:rPr>
                <w:rFonts w:hint="eastAsia" w:ascii="宋体" w:hAnsi="宋体" w:cs="宋体"/>
                <w:color w:val="000000"/>
                <w:szCs w:val="21"/>
                <w:lang w:val="en-US" w:eastAsia="zh-Hans"/>
              </w:rPr>
              <w:t>德国宝帝</w:t>
            </w:r>
            <w:r>
              <w:rPr>
                <w:rFonts w:hint="eastAsia" w:ascii="宋体" w:hAnsi="宋体" w:cs="宋体"/>
                <w:color w:val="000000"/>
                <w:szCs w:val="21"/>
                <w:lang w:eastAsia="zh-CN"/>
              </w:rPr>
              <w:t>或同等国际一线品牌；</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6</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取样阀选用德国</w:t>
            </w:r>
            <w:r>
              <w:rPr>
                <w:rFonts w:hint="eastAsia" w:ascii="宋体" w:hAnsi="宋体" w:cs="宋体"/>
                <w:color w:val="000000"/>
                <w:szCs w:val="21"/>
                <w:lang w:val="en-US" w:eastAsia="zh-Hans"/>
              </w:rPr>
              <w:t>宝帝</w:t>
            </w:r>
            <w:r>
              <w:rPr>
                <w:rFonts w:hint="eastAsia" w:ascii="宋体" w:hAnsi="宋体" w:cs="宋体"/>
                <w:color w:val="000000"/>
                <w:szCs w:val="21"/>
                <w:lang w:eastAsia="zh-CN"/>
              </w:rPr>
              <w:t>或同等国际一线品牌；</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7</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循环增压泵选用阿法拉伐</w:t>
            </w:r>
            <w:r>
              <w:rPr>
                <w:rFonts w:hint="eastAsia" w:ascii="宋体" w:hAnsi="宋体" w:cs="宋体"/>
                <w:color w:val="000000"/>
                <w:szCs w:val="21"/>
                <w:lang w:val="en-US" w:eastAsia="zh-Hans"/>
              </w:rPr>
              <w:t>或同等国际</w:t>
            </w:r>
            <w:r>
              <w:rPr>
                <w:rFonts w:hint="eastAsia" w:ascii="宋体" w:hAnsi="宋体" w:cs="宋体"/>
                <w:color w:val="000000"/>
                <w:szCs w:val="21"/>
                <w:lang w:eastAsia="zh-CN"/>
              </w:rPr>
              <w:t>一线品牌；</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8</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人机界面、PLC、变频器和伺服系统选用西门子、施耐德、ABB或同等国际一线品牌；</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9</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喷淋球均选用国际一线品牌；</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0</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高效过滤器选用AAF、康斐尔或同等国际一线品牌；</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1</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压差表</w:t>
            </w:r>
            <w:r>
              <w:rPr>
                <w:rFonts w:hint="eastAsia" w:ascii="宋体" w:hAnsi="宋体" w:cs="宋体"/>
                <w:color w:val="000000"/>
                <w:szCs w:val="21"/>
                <w:lang w:val="en-US" w:eastAsia="zh-Hans"/>
              </w:rPr>
              <w:t>传感器</w:t>
            </w:r>
            <w:r>
              <w:rPr>
                <w:rFonts w:hint="eastAsia" w:ascii="宋体" w:hAnsi="宋体" w:cs="宋体"/>
                <w:color w:val="000000"/>
                <w:szCs w:val="21"/>
                <w:lang w:eastAsia="zh-CN"/>
              </w:rPr>
              <w:t>选用</w:t>
            </w:r>
            <w:r>
              <w:rPr>
                <w:rFonts w:hint="eastAsia" w:ascii="宋体" w:hAnsi="宋体" w:cs="宋体"/>
                <w:color w:val="000000"/>
                <w:szCs w:val="21"/>
                <w:lang w:val="en-US" w:eastAsia="zh-Hans"/>
              </w:rPr>
              <w:t>德维尔</w:t>
            </w:r>
            <w:r>
              <w:rPr>
                <w:rFonts w:hint="eastAsia" w:ascii="宋体" w:hAnsi="宋体" w:cs="宋体"/>
                <w:color w:val="000000"/>
                <w:szCs w:val="21"/>
                <w:lang w:eastAsia="zh-CN"/>
              </w:rPr>
              <w:t>、德国宝德、WIKA或同等国际一线品牌；</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电磁阀选用SMC、费斯托、盖米或同等国际一线品牌； </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permEnd w:id="60"/>
    </w:tbl>
    <w:p>
      <w:pPr>
        <w:spacing w:line="276" w:lineRule="auto"/>
        <w:rPr>
          <w:rFonts w:ascii="宋体" w:hAnsi="宋体" w:cs="宋体"/>
          <w:szCs w:val="21"/>
          <w:lang w:eastAsia="zh-CN"/>
        </w:rPr>
      </w:pPr>
    </w:p>
    <w:p>
      <w:pPr>
        <w:spacing w:line="276" w:lineRule="auto"/>
        <w:rPr>
          <w:rFonts w:ascii="宋体" w:hAnsi="宋体" w:cs="宋体"/>
          <w:szCs w:val="21"/>
          <w:lang w:eastAsia="zh-CN"/>
        </w:rPr>
      </w:pP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5D52CA0"/>
    <w:multiLevelType w:val="multilevel"/>
    <w:tmpl w:val="45D52CA0"/>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rPr>
        <w:sz w:val="24"/>
        <w:szCs w:val="24"/>
      </w:rPr>
    </w:lvl>
    <w:lvl w:ilvl="2" w:tentative="0">
      <w:start w:val="1"/>
      <w:numFmt w:val="bullet"/>
      <w:lvlText w:val=""/>
      <w:lvlJc w:val="left"/>
      <w:pPr>
        <w:tabs>
          <w:tab w:val="left" w:pos="960"/>
        </w:tabs>
        <w:ind w:left="960" w:hanging="420"/>
      </w:pPr>
      <w:rPr>
        <w:rFonts w:hint="default" w:ascii="Wingdings" w:hAnsi="Wingdings"/>
      </w:rPr>
    </w:lvl>
    <w:lvl w:ilvl="3" w:tentative="0">
      <w:start w:val="1"/>
      <w:numFmt w:val="decimal"/>
      <w:lvlText w:val="%1.%2.%3.%4."/>
      <w:lvlJc w:val="left"/>
      <w:pPr>
        <w:tabs>
          <w:tab w:val="left" w:pos="851"/>
        </w:tabs>
        <w:ind w:left="851" w:hanging="851"/>
      </w:pPr>
      <w:rPr>
        <w:rFonts w:ascii="宋体" w:hAnsi="宋体" w:eastAsia="宋体"/>
      </w:rPr>
    </w:lvl>
    <w:lvl w:ilvl="4" w:tentative="0">
      <w:start w:val="1"/>
      <w:numFmt w:val="decimal"/>
      <w:lvlText w:val="%1.%2.%3.%4.%5."/>
      <w:lvlJc w:val="left"/>
      <w:pPr>
        <w:tabs>
          <w:tab w:val="left" w:pos="992"/>
        </w:tabs>
        <w:ind w:left="992" w:hanging="992"/>
      </w:pPr>
      <w:rPr>
        <w:rFonts w:ascii="宋体" w:hAnsi="宋体" w:eastAsia="宋体"/>
      </w:r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
    <w:nsid w:val="48B34737"/>
    <w:multiLevelType w:val="multilevel"/>
    <w:tmpl w:val="48B34737"/>
    <w:lvl w:ilvl="0" w:tentative="0">
      <w:start w:val="1"/>
      <w:numFmt w:val="decimal"/>
      <w:lvlText w:val="%1）"/>
      <w:lvlJc w:val="left"/>
      <w:pPr>
        <w:ind w:left="360" w:hanging="360"/>
      </w:pPr>
      <w:rPr>
        <w:rFonts w:hint="default"/>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86546ED"/>
    <w:multiLevelType w:val="multilevel"/>
    <w:tmpl w:val="686546ED"/>
    <w:lvl w:ilvl="0" w:tentative="0">
      <w:start w:val="1"/>
      <w:numFmt w:val="decimal"/>
      <w:pStyle w:val="38"/>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9"/>
  </w:num>
  <w:num w:numId="3">
    <w:abstractNumId w:val="4"/>
  </w:num>
  <w:num w:numId="4">
    <w:abstractNumId w:val="6"/>
  </w:num>
  <w:num w:numId="5">
    <w:abstractNumId w:val="0"/>
  </w:num>
  <w:num w:numId="6">
    <w:abstractNumId w:val="3"/>
  </w:num>
  <w:num w:numId="7">
    <w:abstractNumId w:val="2"/>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dit="readOnly" w:enforcement="0"/>
  <w:defaultTabStop w:val="720"/>
  <w:drawingGridHorizontalSpacing w:val="120"/>
  <w:drawingGridVerticalSpacing w:val="158"/>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3ZTkwNDQxZDczMDBiZGE1ODQyODc4OWU0MzE4MDIifQ=="/>
  </w:docVars>
  <w:rsids>
    <w:rsidRoot w:val="00391016"/>
    <w:rsid w:val="00001AE0"/>
    <w:rsid w:val="000021A6"/>
    <w:rsid w:val="00002F06"/>
    <w:rsid w:val="000038A4"/>
    <w:rsid w:val="0000520B"/>
    <w:rsid w:val="000059AD"/>
    <w:rsid w:val="00005CB9"/>
    <w:rsid w:val="00005E76"/>
    <w:rsid w:val="00006273"/>
    <w:rsid w:val="00006FD5"/>
    <w:rsid w:val="0001160E"/>
    <w:rsid w:val="000117C7"/>
    <w:rsid w:val="00013FB3"/>
    <w:rsid w:val="00016277"/>
    <w:rsid w:val="000169DD"/>
    <w:rsid w:val="00020FEA"/>
    <w:rsid w:val="00022818"/>
    <w:rsid w:val="000233DE"/>
    <w:rsid w:val="00023B07"/>
    <w:rsid w:val="00023CAD"/>
    <w:rsid w:val="0002457E"/>
    <w:rsid w:val="00026913"/>
    <w:rsid w:val="000275E7"/>
    <w:rsid w:val="000303D0"/>
    <w:rsid w:val="00031243"/>
    <w:rsid w:val="00031900"/>
    <w:rsid w:val="000355F3"/>
    <w:rsid w:val="0003674A"/>
    <w:rsid w:val="00037987"/>
    <w:rsid w:val="00037F15"/>
    <w:rsid w:val="00037F55"/>
    <w:rsid w:val="000404F1"/>
    <w:rsid w:val="00041104"/>
    <w:rsid w:val="00041A2A"/>
    <w:rsid w:val="00041D89"/>
    <w:rsid w:val="00044DFD"/>
    <w:rsid w:val="00045D22"/>
    <w:rsid w:val="000467C2"/>
    <w:rsid w:val="00046B5E"/>
    <w:rsid w:val="00047038"/>
    <w:rsid w:val="00047BA8"/>
    <w:rsid w:val="00047CAF"/>
    <w:rsid w:val="00053A4C"/>
    <w:rsid w:val="00054BB1"/>
    <w:rsid w:val="00055ED6"/>
    <w:rsid w:val="00056478"/>
    <w:rsid w:val="000567F2"/>
    <w:rsid w:val="00056AE2"/>
    <w:rsid w:val="00056E9E"/>
    <w:rsid w:val="00057046"/>
    <w:rsid w:val="000576C2"/>
    <w:rsid w:val="00063572"/>
    <w:rsid w:val="00063B90"/>
    <w:rsid w:val="00064A43"/>
    <w:rsid w:val="000662D2"/>
    <w:rsid w:val="0007002A"/>
    <w:rsid w:val="00071DD4"/>
    <w:rsid w:val="00072340"/>
    <w:rsid w:val="00072945"/>
    <w:rsid w:val="000729A9"/>
    <w:rsid w:val="00073B81"/>
    <w:rsid w:val="0007673E"/>
    <w:rsid w:val="00077AE1"/>
    <w:rsid w:val="000818AC"/>
    <w:rsid w:val="00082C13"/>
    <w:rsid w:val="00083D58"/>
    <w:rsid w:val="000844A8"/>
    <w:rsid w:val="00084F90"/>
    <w:rsid w:val="00086CA0"/>
    <w:rsid w:val="00087002"/>
    <w:rsid w:val="00092C03"/>
    <w:rsid w:val="00094D0A"/>
    <w:rsid w:val="00096510"/>
    <w:rsid w:val="00097A7D"/>
    <w:rsid w:val="00097CA2"/>
    <w:rsid w:val="000A1D9E"/>
    <w:rsid w:val="000A2664"/>
    <w:rsid w:val="000A2C3C"/>
    <w:rsid w:val="000A41DA"/>
    <w:rsid w:val="000A4D20"/>
    <w:rsid w:val="000A55CC"/>
    <w:rsid w:val="000A5CEE"/>
    <w:rsid w:val="000A6423"/>
    <w:rsid w:val="000A6661"/>
    <w:rsid w:val="000B02ED"/>
    <w:rsid w:val="000B02FD"/>
    <w:rsid w:val="000B068C"/>
    <w:rsid w:val="000B19F4"/>
    <w:rsid w:val="000B417D"/>
    <w:rsid w:val="000B4424"/>
    <w:rsid w:val="000B45E0"/>
    <w:rsid w:val="000B4EC4"/>
    <w:rsid w:val="000B5888"/>
    <w:rsid w:val="000B6280"/>
    <w:rsid w:val="000C0A41"/>
    <w:rsid w:val="000C0DD3"/>
    <w:rsid w:val="000C0FA5"/>
    <w:rsid w:val="000C3C81"/>
    <w:rsid w:val="000C41B6"/>
    <w:rsid w:val="000C4C60"/>
    <w:rsid w:val="000C5EC1"/>
    <w:rsid w:val="000C6DC2"/>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E5C2E"/>
    <w:rsid w:val="000F0D08"/>
    <w:rsid w:val="000F2CD3"/>
    <w:rsid w:val="000F36B9"/>
    <w:rsid w:val="000F3A00"/>
    <w:rsid w:val="000F4E03"/>
    <w:rsid w:val="000F606A"/>
    <w:rsid w:val="000F60D2"/>
    <w:rsid w:val="000F706D"/>
    <w:rsid w:val="00100F65"/>
    <w:rsid w:val="0010110F"/>
    <w:rsid w:val="00102DC9"/>
    <w:rsid w:val="00102E41"/>
    <w:rsid w:val="001031DF"/>
    <w:rsid w:val="00103F05"/>
    <w:rsid w:val="00104160"/>
    <w:rsid w:val="00104F51"/>
    <w:rsid w:val="0010503D"/>
    <w:rsid w:val="00106571"/>
    <w:rsid w:val="00106B5D"/>
    <w:rsid w:val="00110CF0"/>
    <w:rsid w:val="001120B7"/>
    <w:rsid w:val="0011231F"/>
    <w:rsid w:val="00112670"/>
    <w:rsid w:val="00112DD4"/>
    <w:rsid w:val="00112F30"/>
    <w:rsid w:val="00113ACF"/>
    <w:rsid w:val="00114353"/>
    <w:rsid w:val="001144F0"/>
    <w:rsid w:val="00115728"/>
    <w:rsid w:val="001163FC"/>
    <w:rsid w:val="00116F39"/>
    <w:rsid w:val="00117665"/>
    <w:rsid w:val="00117A01"/>
    <w:rsid w:val="0012026C"/>
    <w:rsid w:val="00121B6E"/>
    <w:rsid w:val="00122051"/>
    <w:rsid w:val="00122277"/>
    <w:rsid w:val="00122829"/>
    <w:rsid w:val="00124244"/>
    <w:rsid w:val="00124E69"/>
    <w:rsid w:val="00125CC1"/>
    <w:rsid w:val="001273B0"/>
    <w:rsid w:val="00127CB8"/>
    <w:rsid w:val="001313C3"/>
    <w:rsid w:val="00132F4C"/>
    <w:rsid w:val="00133049"/>
    <w:rsid w:val="0013364F"/>
    <w:rsid w:val="00134C68"/>
    <w:rsid w:val="00135FD6"/>
    <w:rsid w:val="001374CF"/>
    <w:rsid w:val="00140BD0"/>
    <w:rsid w:val="00143952"/>
    <w:rsid w:val="001442AB"/>
    <w:rsid w:val="0014477D"/>
    <w:rsid w:val="00144D00"/>
    <w:rsid w:val="00145034"/>
    <w:rsid w:val="00145DC7"/>
    <w:rsid w:val="00145F74"/>
    <w:rsid w:val="00146568"/>
    <w:rsid w:val="00150BCC"/>
    <w:rsid w:val="00152225"/>
    <w:rsid w:val="00152AE5"/>
    <w:rsid w:val="001541A9"/>
    <w:rsid w:val="001549D1"/>
    <w:rsid w:val="00154CD3"/>
    <w:rsid w:val="0015558E"/>
    <w:rsid w:val="001560A8"/>
    <w:rsid w:val="001560AD"/>
    <w:rsid w:val="0015633E"/>
    <w:rsid w:val="0015752C"/>
    <w:rsid w:val="0016077F"/>
    <w:rsid w:val="00161486"/>
    <w:rsid w:val="001616BD"/>
    <w:rsid w:val="0016194A"/>
    <w:rsid w:val="00161F7F"/>
    <w:rsid w:val="00162A78"/>
    <w:rsid w:val="00163462"/>
    <w:rsid w:val="00163A08"/>
    <w:rsid w:val="00164CDC"/>
    <w:rsid w:val="00164E0D"/>
    <w:rsid w:val="00166311"/>
    <w:rsid w:val="00166478"/>
    <w:rsid w:val="00166E59"/>
    <w:rsid w:val="00167B0E"/>
    <w:rsid w:val="00171A51"/>
    <w:rsid w:val="00173169"/>
    <w:rsid w:val="001746E7"/>
    <w:rsid w:val="001757AB"/>
    <w:rsid w:val="001769A8"/>
    <w:rsid w:val="0018030F"/>
    <w:rsid w:val="001814FA"/>
    <w:rsid w:val="001815A9"/>
    <w:rsid w:val="00182A27"/>
    <w:rsid w:val="00184DDD"/>
    <w:rsid w:val="00184FFD"/>
    <w:rsid w:val="00185449"/>
    <w:rsid w:val="00186314"/>
    <w:rsid w:val="00187B04"/>
    <w:rsid w:val="00190000"/>
    <w:rsid w:val="001929C2"/>
    <w:rsid w:val="00192B8F"/>
    <w:rsid w:val="00193D66"/>
    <w:rsid w:val="001948AD"/>
    <w:rsid w:val="00194BB7"/>
    <w:rsid w:val="00194F45"/>
    <w:rsid w:val="001A1DE7"/>
    <w:rsid w:val="001A3BB0"/>
    <w:rsid w:val="001A4947"/>
    <w:rsid w:val="001A64C0"/>
    <w:rsid w:val="001A685F"/>
    <w:rsid w:val="001A7EB6"/>
    <w:rsid w:val="001A7FE4"/>
    <w:rsid w:val="001B0278"/>
    <w:rsid w:val="001B1303"/>
    <w:rsid w:val="001B28C8"/>
    <w:rsid w:val="001B4654"/>
    <w:rsid w:val="001C017B"/>
    <w:rsid w:val="001C239E"/>
    <w:rsid w:val="001C2D7E"/>
    <w:rsid w:val="001D0B38"/>
    <w:rsid w:val="001D1FA0"/>
    <w:rsid w:val="001D32D4"/>
    <w:rsid w:val="001D3C96"/>
    <w:rsid w:val="001D4383"/>
    <w:rsid w:val="001D4742"/>
    <w:rsid w:val="001D474B"/>
    <w:rsid w:val="001D48B0"/>
    <w:rsid w:val="001D5549"/>
    <w:rsid w:val="001E0376"/>
    <w:rsid w:val="001E0CCF"/>
    <w:rsid w:val="001E13E0"/>
    <w:rsid w:val="001E1424"/>
    <w:rsid w:val="001E2B2B"/>
    <w:rsid w:val="001E353E"/>
    <w:rsid w:val="001E3CBE"/>
    <w:rsid w:val="001E5657"/>
    <w:rsid w:val="001E5F94"/>
    <w:rsid w:val="001E744F"/>
    <w:rsid w:val="001F065A"/>
    <w:rsid w:val="001F1FE7"/>
    <w:rsid w:val="001F25DD"/>
    <w:rsid w:val="001F3552"/>
    <w:rsid w:val="001F473D"/>
    <w:rsid w:val="001F4BFD"/>
    <w:rsid w:val="001F6649"/>
    <w:rsid w:val="001F6F8E"/>
    <w:rsid w:val="001F7405"/>
    <w:rsid w:val="001F7E95"/>
    <w:rsid w:val="00201487"/>
    <w:rsid w:val="00203D4B"/>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0A52"/>
    <w:rsid w:val="00222993"/>
    <w:rsid w:val="00222E4A"/>
    <w:rsid w:val="00223661"/>
    <w:rsid w:val="00224129"/>
    <w:rsid w:val="00224BA7"/>
    <w:rsid w:val="00224BB7"/>
    <w:rsid w:val="00225DD2"/>
    <w:rsid w:val="002279A2"/>
    <w:rsid w:val="00227A0D"/>
    <w:rsid w:val="00227BFA"/>
    <w:rsid w:val="002320D9"/>
    <w:rsid w:val="00234C07"/>
    <w:rsid w:val="002355FF"/>
    <w:rsid w:val="00235BDF"/>
    <w:rsid w:val="002367A6"/>
    <w:rsid w:val="00236BE9"/>
    <w:rsid w:val="00237E6C"/>
    <w:rsid w:val="00240393"/>
    <w:rsid w:val="00240A09"/>
    <w:rsid w:val="00240B1E"/>
    <w:rsid w:val="00241437"/>
    <w:rsid w:val="00241C79"/>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2D6"/>
    <w:rsid w:val="002745D9"/>
    <w:rsid w:val="00274823"/>
    <w:rsid w:val="0027577D"/>
    <w:rsid w:val="00275F43"/>
    <w:rsid w:val="00280C8B"/>
    <w:rsid w:val="002810E3"/>
    <w:rsid w:val="002823D0"/>
    <w:rsid w:val="00282EAA"/>
    <w:rsid w:val="0028384D"/>
    <w:rsid w:val="0028525D"/>
    <w:rsid w:val="002860DB"/>
    <w:rsid w:val="00286CE5"/>
    <w:rsid w:val="00286F63"/>
    <w:rsid w:val="0029023F"/>
    <w:rsid w:val="00290E33"/>
    <w:rsid w:val="002913B7"/>
    <w:rsid w:val="00291541"/>
    <w:rsid w:val="00291C5E"/>
    <w:rsid w:val="002924C2"/>
    <w:rsid w:val="00293E83"/>
    <w:rsid w:val="0029741F"/>
    <w:rsid w:val="0029789E"/>
    <w:rsid w:val="00297DDC"/>
    <w:rsid w:val="002A18C8"/>
    <w:rsid w:val="002A1E2D"/>
    <w:rsid w:val="002A2C55"/>
    <w:rsid w:val="002A42F8"/>
    <w:rsid w:val="002A4E57"/>
    <w:rsid w:val="002A547B"/>
    <w:rsid w:val="002A588E"/>
    <w:rsid w:val="002A7980"/>
    <w:rsid w:val="002B0A7C"/>
    <w:rsid w:val="002B14F3"/>
    <w:rsid w:val="002B480A"/>
    <w:rsid w:val="002B67A2"/>
    <w:rsid w:val="002B6854"/>
    <w:rsid w:val="002C1817"/>
    <w:rsid w:val="002C1DAB"/>
    <w:rsid w:val="002C2730"/>
    <w:rsid w:val="002C43DC"/>
    <w:rsid w:val="002C4FCF"/>
    <w:rsid w:val="002C527C"/>
    <w:rsid w:val="002D0253"/>
    <w:rsid w:val="002D03CD"/>
    <w:rsid w:val="002D2477"/>
    <w:rsid w:val="002D2AAB"/>
    <w:rsid w:val="002D691F"/>
    <w:rsid w:val="002D6A50"/>
    <w:rsid w:val="002D6D1C"/>
    <w:rsid w:val="002D6D57"/>
    <w:rsid w:val="002D77CE"/>
    <w:rsid w:val="002E15DA"/>
    <w:rsid w:val="002E1D21"/>
    <w:rsid w:val="002E3B36"/>
    <w:rsid w:val="002E3E4D"/>
    <w:rsid w:val="002E58E5"/>
    <w:rsid w:val="002E59BF"/>
    <w:rsid w:val="002E63F6"/>
    <w:rsid w:val="002E69A1"/>
    <w:rsid w:val="002F1C5E"/>
    <w:rsid w:val="002F1D63"/>
    <w:rsid w:val="002F340E"/>
    <w:rsid w:val="002F4392"/>
    <w:rsid w:val="002F4641"/>
    <w:rsid w:val="002F4B22"/>
    <w:rsid w:val="002F5A7F"/>
    <w:rsid w:val="002F5EA8"/>
    <w:rsid w:val="002F7F05"/>
    <w:rsid w:val="00301C90"/>
    <w:rsid w:val="00302176"/>
    <w:rsid w:val="00302AF8"/>
    <w:rsid w:val="00304F96"/>
    <w:rsid w:val="00306131"/>
    <w:rsid w:val="00306EFA"/>
    <w:rsid w:val="00311B2C"/>
    <w:rsid w:val="00311EE4"/>
    <w:rsid w:val="003125AB"/>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289B"/>
    <w:rsid w:val="003531FA"/>
    <w:rsid w:val="0035416F"/>
    <w:rsid w:val="003549FE"/>
    <w:rsid w:val="00355AAC"/>
    <w:rsid w:val="00355D7D"/>
    <w:rsid w:val="00361D9A"/>
    <w:rsid w:val="003647CA"/>
    <w:rsid w:val="00364EDA"/>
    <w:rsid w:val="00367203"/>
    <w:rsid w:val="00370514"/>
    <w:rsid w:val="0037056A"/>
    <w:rsid w:val="003720F0"/>
    <w:rsid w:val="003726DF"/>
    <w:rsid w:val="0037345A"/>
    <w:rsid w:val="00373FFA"/>
    <w:rsid w:val="0037455F"/>
    <w:rsid w:val="00376C31"/>
    <w:rsid w:val="003778EC"/>
    <w:rsid w:val="00380EB7"/>
    <w:rsid w:val="003810F5"/>
    <w:rsid w:val="00381C39"/>
    <w:rsid w:val="00381CF6"/>
    <w:rsid w:val="00382B2D"/>
    <w:rsid w:val="0038326A"/>
    <w:rsid w:val="0038367F"/>
    <w:rsid w:val="00384A82"/>
    <w:rsid w:val="00385E60"/>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4E5C"/>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2731"/>
    <w:rsid w:val="003D3C09"/>
    <w:rsid w:val="003D464A"/>
    <w:rsid w:val="003D4EFF"/>
    <w:rsid w:val="003D5859"/>
    <w:rsid w:val="003D5F4A"/>
    <w:rsid w:val="003D662C"/>
    <w:rsid w:val="003D77E5"/>
    <w:rsid w:val="003E1BE5"/>
    <w:rsid w:val="003E49F8"/>
    <w:rsid w:val="003E5109"/>
    <w:rsid w:val="003E60EE"/>
    <w:rsid w:val="003E6B48"/>
    <w:rsid w:val="003E748F"/>
    <w:rsid w:val="003E797E"/>
    <w:rsid w:val="003E7DF1"/>
    <w:rsid w:val="003F3F47"/>
    <w:rsid w:val="003F63F0"/>
    <w:rsid w:val="003F6E0C"/>
    <w:rsid w:val="003F76BD"/>
    <w:rsid w:val="004003A8"/>
    <w:rsid w:val="0040240E"/>
    <w:rsid w:val="00402756"/>
    <w:rsid w:val="00405B3A"/>
    <w:rsid w:val="004074DC"/>
    <w:rsid w:val="004111CC"/>
    <w:rsid w:val="004122A3"/>
    <w:rsid w:val="00416D73"/>
    <w:rsid w:val="00416E8B"/>
    <w:rsid w:val="0041798C"/>
    <w:rsid w:val="00420273"/>
    <w:rsid w:val="00420AA0"/>
    <w:rsid w:val="0042116C"/>
    <w:rsid w:val="00422D19"/>
    <w:rsid w:val="00422DFE"/>
    <w:rsid w:val="00424D83"/>
    <w:rsid w:val="00424E29"/>
    <w:rsid w:val="00427D22"/>
    <w:rsid w:val="00427E2D"/>
    <w:rsid w:val="00432568"/>
    <w:rsid w:val="00434C8C"/>
    <w:rsid w:val="00435987"/>
    <w:rsid w:val="00436C7C"/>
    <w:rsid w:val="00437440"/>
    <w:rsid w:val="00440378"/>
    <w:rsid w:val="00442B53"/>
    <w:rsid w:val="00443256"/>
    <w:rsid w:val="0044339E"/>
    <w:rsid w:val="00444247"/>
    <w:rsid w:val="00444D2D"/>
    <w:rsid w:val="004510B1"/>
    <w:rsid w:val="00451C5D"/>
    <w:rsid w:val="00451D74"/>
    <w:rsid w:val="00452E73"/>
    <w:rsid w:val="004565EF"/>
    <w:rsid w:val="00457FF9"/>
    <w:rsid w:val="004601ED"/>
    <w:rsid w:val="00460711"/>
    <w:rsid w:val="0046108B"/>
    <w:rsid w:val="004651CE"/>
    <w:rsid w:val="00467AE6"/>
    <w:rsid w:val="00467EC9"/>
    <w:rsid w:val="00472031"/>
    <w:rsid w:val="004742C4"/>
    <w:rsid w:val="00477791"/>
    <w:rsid w:val="00477955"/>
    <w:rsid w:val="00480286"/>
    <w:rsid w:val="00480C3B"/>
    <w:rsid w:val="00480FE3"/>
    <w:rsid w:val="00481C94"/>
    <w:rsid w:val="00484A8D"/>
    <w:rsid w:val="00485495"/>
    <w:rsid w:val="00486A4E"/>
    <w:rsid w:val="00486B09"/>
    <w:rsid w:val="0049139F"/>
    <w:rsid w:val="00494E9B"/>
    <w:rsid w:val="00494F07"/>
    <w:rsid w:val="00496116"/>
    <w:rsid w:val="004965A0"/>
    <w:rsid w:val="00497335"/>
    <w:rsid w:val="00497D9B"/>
    <w:rsid w:val="004A05A7"/>
    <w:rsid w:val="004A215D"/>
    <w:rsid w:val="004A3F98"/>
    <w:rsid w:val="004A5532"/>
    <w:rsid w:val="004A5958"/>
    <w:rsid w:val="004A76DF"/>
    <w:rsid w:val="004B0A75"/>
    <w:rsid w:val="004B2190"/>
    <w:rsid w:val="004B25CC"/>
    <w:rsid w:val="004B4334"/>
    <w:rsid w:val="004B69B2"/>
    <w:rsid w:val="004B7507"/>
    <w:rsid w:val="004B7DC4"/>
    <w:rsid w:val="004B7F85"/>
    <w:rsid w:val="004C099B"/>
    <w:rsid w:val="004C3F84"/>
    <w:rsid w:val="004C42AE"/>
    <w:rsid w:val="004C470E"/>
    <w:rsid w:val="004C49B0"/>
    <w:rsid w:val="004C4F53"/>
    <w:rsid w:val="004C4F7F"/>
    <w:rsid w:val="004C592E"/>
    <w:rsid w:val="004D050F"/>
    <w:rsid w:val="004D0E3A"/>
    <w:rsid w:val="004D127F"/>
    <w:rsid w:val="004D1A73"/>
    <w:rsid w:val="004D48C2"/>
    <w:rsid w:val="004D67B1"/>
    <w:rsid w:val="004D7128"/>
    <w:rsid w:val="004D751D"/>
    <w:rsid w:val="004E05C2"/>
    <w:rsid w:val="004E0B02"/>
    <w:rsid w:val="004E0C0D"/>
    <w:rsid w:val="004E13FF"/>
    <w:rsid w:val="004E255F"/>
    <w:rsid w:val="004E4C2D"/>
    <w:rsid w:val="004E5810"/>
    <w:rsid w:val="004F0539"/>
    <w:rsid w:val="004F10A4"/>
    <w:rsid w:val="004F342E"/>
    <w:rsid w:val="004F4C63"/>
    <w:rsid w:val="004F5AE6"/>
    <w:rsid w:val="004F5C19"/>
    <w:rsid w:val="004F7027"/>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0481"/>
    <w:rsid w:val="005217E8"/>
    <w:rsid w:val="005220FE"/>
    <w:rsid w:val="00522AF2"/>
    <w:rsid w:val="005247DE"/>
    <w:rsid w:val="00530B8F"/>
    <w:rsid w:val="00531434"/>
    <w:rsid w:val="00531754"/>
    <w:rsid w:val="00534840"/>
    <w:rsid w:val="00534D08"/>
    <w:rsid w:val="00536973"/>
    <w:rsid w:val="00536C6B"/>
    <w:rsid w:val="00540F61"/>
    <w:rsid w:val="00544652"/>
    <w:rsid w:val="0054625B"/>
    <w:rsid w:val="00551539"/>
    <w:rsid w:val="00552EFE"/>
    <w:rsid w:val="00554534"/>
    <w:rsid w:val="00554ABB"/>
    <w:rsid w:val="0055552D"/>
    <w:rsid w:val="00555668"/>
    <w:rsid w:val="0055679E"/>
    <w:rsid w:val="0056090D"/>
    <w:rsid w:val="00561E9C"/>
    <w:rsid w:val="00565C7A"/>
    <w:rsid w:val="00567E14"/>
    <w:rsid w:val="005705A7"/>
    <w:rsid w:val="00570D2C"/>
    <w:rsid w:val="00571408"/>
    <w:rsid w:val="0057277E"/>
    <w:rsid w:val="00572F0E"/>
    <w:rsid w:val="00574D60"/>
    <w:rsid w:val="00575318"/>
    <w:rsid w:val="00575BEA"/>
    <w:rsid w:val="00577142"/>
    <w:rsid w:val="005773E5"/>
    <w:rsid w:val="00581AD5"/>
    <w:rsid w:val="00581C4E"/>
    <w:rsid w:val="00582DB0"/>
    <w:rsid w:val="00583476"/>
    <w:rsid w:val="005837BF"/>
    <w:rsid w:val="005840DA"/>
    <w:rsid w:val="00584B8E"/>
    <w:rsid w:val="005862BB"/>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A79C2"/>
    <w:rsid w:val="005B2393"/>
    <w:rsid w:val="005B750A"/>
    <w:rsid w:val="005B758F"/>
    <w:rsid w:val="005B769F"/>
    <w:rsid w:val="005C2B89"/>
    <w:rsid w:val="005C2FA7"/>
    <w:rsid w:val="005C386F"/>
    <w:rsid w:val="005C42AC"/>
    <w:rsid w:val="005C4D05"/>
    <w:rsid w:val="005C506B"/>
    <w:rsid w:val="005C71BF"/>
    <w:rsid w:val="005C723D"/>
    <w:rsid w:val="005C7601"/>
    <w:rsid w:val="005D1094"/>
    <w:rsid w:val="005D3394"/>
    <w:rsid w:val="005D3989"/>
    <w:rsid w:val="005D42FF"/>
    <w:rsid w:val="005D551D"/>
    <w:rsid w:val="005E0379"/>
    <w:rsid w:val="005E1EBB"/>
    <w:rsid w:val="005E2725"/>
    <w:rsid w:val="005E65FA"/>
    <w:rsid w:val="005F19CE"/>
    <w:rsid w:val="005F28F4"/>
    <w:rsid w:val="005F43BB"/>
    <w:rsid w:val="005F503E"/>
    <w:rsid w:val="005F6CB3"/>
    <w:rsid w:val="005F7612"/>
    <w:rsid w:val="005F7663"/>
    <w:rsid w:val="005F7D63"/>
    <w:rsid w:val="0060627D"/>
    <w:rsid w:val="00607170"/>
    <w:rsid w:val="00607408"/>
    <w:rsid w:val="00610AEE"/>
    <w:rsid w:val="0061345C"/>
    <w:rsid w:val="00616593"/>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4A19"/>
    <w:rsid w:val="006366CC"/>
    <w:rsid w:val="00637C16"/>
    <w:rsid w:val="0064048E"/>
    <w:rsid w:val="00641320"/>
    <w:rsid w:val="00641E74"/>
    <w:rsid w:val="006434E3"/>
    <w:rsid w:val="0064366A"/>
    <w:rsid w:val="006447EE"/>
    <w:rsid w:val="00644A93"/>
    <w:rsid w:val="00646987"/>
    <w:rsid w:val="006506CF"/>
    <w:rsid w:val="00650819"/>
    <w:rsid w:val="00650A76"/>
    <w:rsid w:val="00650CD0"/>
    <w:rsid w:val="00650DA4"/>
    <w:rsid w:val="00651DA5"/>
    <w:rsid w:val="00652D22"/>
    <w:rsid w:val="0065558C"/>
    <w:rsid w:val="00656797"/>
    <w:rsid w:val="006571EC"/>
    <w:rsid w:val="0066032D"/>
    <w:rsid w:val="0066086B"/>
    <w:rsid w:val="00660A8C"/>
    <w:rsid w:val="006632B2"/>
    <w:rsid w:val="00664084"/>
    <w:rsid w:val="0066445E"/>
    <w:rsid w:val="00665864"/>
    <w:rsid w:val="00667045"/>
    <w:rsid w:val="006701FB"/>
    <w:rsid w:val="00670A00"/>
    <w:rsid w:val="00670C23"/>
    <w:rsid w:val="00672B86"/>
    <w:rsid w:val="00673031"/>
    <w:rsid w:val="00673EB3"/>
    <w:rsid w:val="00676D34"/>
    <w:rsid w:val="00680BE8"/>
    <w:rsid w:val="00684DF5"/>
    <w:rsid w:val="00685EF5"/>
    <w:rsid w:val="00686409"/>
    <w:rsid w:val="00686D19"/>
    <w:rsid w:val="0068777F"/>
    <w:rsid w:val="00691902"/>
    <w:rsid w:val="00691E7E"/>
    <w:rsid w:val="00693018"/>
    <w:rsid w:val="00693341"/>
    <w:rsid w:val="006A0059"/>
    <w:rsid w:val="006A2354"/>
    <w:rsid w:val="006A351D"/>
    <w:rsid w:val="006A7425"/>
    <w:rsid w:val="006A778D"/>
    <w:rsid w:val="006B058A"/>
    <w:rsid w:val="006B1128"/>
    <w:rsid w:val="006B1299"/>
    <w:rsid w:val="006B26D9"/>
    <w:rsid w:val="006B310C"/>
    <w:rsid w:val="006B664C"/>
    <w:rsid w:val="006C1125"/>
    <w:rsid w:val="006C1C83"/>
    <w:rsid w:val="006C3CE2"/>
    <w:rsid w:val="006C3E78"/>
    <w:rsid w:val="006C4623"/>
    <w:rsid w:val="006C54E6"/>
    <w:rsid w:val="006C5762"/>
    <w:rsid w:val="006C690D"/>
    <w:rsid w:val="006C709C"/>
    <w:rsid w:val="006D149F"/>
    <w:rsid w:val="006D2691"/>
    <w:rsid w:val="006D3396"/>
    <w:rsid w:val="006D4E32"/>
    <w:rsid w:val="006D5AFF"/>
    <w:rsid w:val="006D6B02"/>
    <w:rsid w:val="006E050C"/>
    <w:rsid w:val="006E152B"/>
    <w:rsid w:val="006E36D1"/>
    <w:rsid w:val="006E4002"/>
    <w:rsid w:val="006E4DB6"/>
    <w:rsid w:val="006E622E"/>
    <w:rsid w:val="006E7938"/>
    <w:rsid w:val="006E79FB"/>
    <w:rsid w:val="006F229A"/>
    <w:rsid w:val="006F3BB9"/>
    <w:rsid w:val="006F4AA6"/>
    <w:rsid w:val="006F5157"/>
    <w:rsid w:val="007007FA"/>
    <w:rsid w:val="007036CA"/>
    <w:rsid w:val="007041CB"/>
    <w:rsid w:val="00705090"/>
    <w:rsid w:val="00705102"/>
    <w:rsid w:val="00705DDB"/>
    <w:rsid w:val="00705E2F"/>
    <w:rsid w:val="0070675E"/>
    <w:rsid w:val="00706A0E"/>
    <w:rsid w:val="00710573"/>
    <w:rsid w:val="00710808"/>
    <w:rsid w:val="007116CB"/>
    <w:rsid w:val="0071211E"/>
    <w:rsid w:val="00712A77"/>
    <w:rsid w:val="00712B1B"/>
    <w:rsid w:val="0071452D"/>
    <w:rsid w:val="0071622D"/>
    <w:rsid w:val="007168CC"/>
    <w:rsid w:val="007176BB"/>
    <w:rsid w:val="00717811"/>
    <w:rsid w:val="00720A17"/>
    <w:rsid w:val="00720D4B"/>
    <w:rsid w:val="00723A0F"/>
    <w:rsid w:val="007253AB"/>
    <w:rsid w:val="00726CB6"/>
    <w:rsid w:val="00727255"/>
    <w:rsid w:val="0072779B"/>
    <w:rsid w:val="00727CCF"/>
    <w:rsid w:val="0073446D"/>
    <w:rsid w:val="007349FF"/>
    <w:rsid w:val="00734B45"/>
    <w:rsid w:val="00736FFB"/>
    <w:rsid w:val="00740080"/>
    <w:rsid w:val="00741A30"/>
    <w:rsid w:val="007504DC"/>
    <w:rsid w:val="0075142F"/>
    <w:rsid w:val="00751965"/>
    <w:rsid w:val="00751B42"/>
    <w:rsid w:val="007524EF"/>
    <w:rsid w:val="00752689"/>
    <w:rsid w:val="00756D1D"/>
    <w:rsid w:val="00760886"/>
    <w:rsid w:val="007615CA"/>
    <w:rsid w:val="00761ADD"/>
    <w:rsid w:val="00762B3A"/>
    <w:rsid w:val="00762CFC"/>
    <w:rsid w:val="007644C4"/>
    <w:rsid w:val="00765D6E"/>
    <w:rsid w:val="00765D7E"/>
    <w:rsid w:val="007674B6"/>
    <w:rsid w:val="00770E90"/>
    <w:rsid w:val="007717F1"/>
    <w:rsid w:val="00772C42"/>
    <w:rsid w:val="0077302F"/>
    <w:rsid w:val="00773661"/>
    <w:rsid w:val="00774A61"/>
    <w:rsid w:val="00774E08"/>
    <w:rsid w:val="00774E72"/>
    <w:rsid w:val="0077746F"/>
    <w:rsid w:val="007775FE"/>
    <w:rsid w:val="00780A5F"/>
    <w:rsid w:val="00783455"/>
    <w:rsid w:val="00784913"/>
    <w:rsid w:val="00785B90"/>
    <w:rsid w:val="0078639C"/>
    <w:rsid w:val="007913D3"/>
    <w:rsid w:val="00793527"/>
    <w:rsid w:val="00794E57"/>
    <w:rsid w:val="0079790C"/>
    <w:rsid w:val="007A0D53"/>
    <w:rsid w:val="007A102A"/>
    <w:rsid w:val="007A15E6"/>
    <w:rsid w:val="007A194B"/>
    <w:rsid w:val="007A4BCD"/>
    <w:rsid w:val="007A5714"/>
    <w:rsid w:val="007A5EFA"/>
    <w:rsid w:val="007A6821"/>
    <w:rsid w:val="007A75EF"/>
    <w:rsid w:val="007B03B6"/>
    <w:rsid w:val="007B048D"/>
    <w:rsid w:val="007B060A"/>
    <w:rsid w:val="007B0F55"/>
    <w:rsid w:val="007B1257"/>
    <w:rsid w:val="007B33CC"/>
    <w:rsid w:val="007B4133"/>
    <w:rsid w:val="007B49F4"/>
    <w:rsid w:val="007B4F68"/>
    <w:rsid w:val="007B7AB4"/>
    <w:rsid w:val="007C2405"/>
    <w:rsid w:val="007C2A54"/>
    <w:rsid w:val="007C2B69"/>
    <w:rsid w:val="007C2DC1"/>
    <w:rsid w:val="007C3B05"/>
    <w:rsid w:val="007C3D25"/>
    <w:rsid w:val="007C4998"/>
    <w:rsid w:val="007C5459"/>
    <w:rsid w:val="007C668F"/>
    <w:rsid w:val="007C723F"/>
    <w:rsid w:val="007C778D"/>
    <w:rsid w:val="007D07D6"/>
    <w:rsid w:val="007D0AED"/>
    <w:rsid w:val="007D169C"/>
    <w:rsid w:val="007D18A6"/>
    <w:rsid w:val="007D1CA0"/>
    <w:rsid w:val="007D2DF5"/>
    <w:rsid w:val="007D4994"/>
    <w:rsid w:val="007D4BB3"/>
    <w:rsid w:val="007D4F6E"/>
    <w:rsid w:val="007D5ECD"/>
    <w:rsid w:val="007D61CA"/>
    <w:rsid w:val="007D6DCF"/>
    <w:rsid w:val="007D6F0D"/>
    <w:rsid w:val="007D7963"/>
    <w:rsid w:val="007E3466"/>
    <w:rsid w:val="007E3532"/>
    <w:rsid w:val="007E5E91"/>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196D"/>
    <w:rsid w:val="0080239D"/>
    <w:rsid w:val="00803C55"/>
    <w:rsid w:val="00803CF3"/>
    <w:rsid w:val="00806EAB"/>
    <w:rsid w:val="00810E52"/>
    <w:rsid w:val="00811CA7"/>
    <w:rsid w:val="0081636E"/>
    <w:rsid w:val="0082112E"/>
    <w:rsid w:val="00821B59"/>
    <w:rsid w:val="00821D0F"/>
    <w:rsid w:val="00822F2B"/>
    <w:rsid w:val="00823D9A"/>
    <w:rsid w:val="00827EA4"/>
    <w:rsid w:val="008301D6"/>
    <w:rsid w:val="008305B7"/>
    <w:rsid w:val="00830C78"/>
    <w:rsid w:val="00830FB9"/>
    <w:rsid w:val="00834968"/>
    <w:rsid w:val="00834B53"/>
    <w:rsid w:val="00835A9E"/>
    <w:rsid w:val="00840298"/>
    <w:rsid w:val="00841BE4"/>
    <w:rsid w:val="00845A53"/>
    <w:rsid w:val="00847E8C"/>
    <w:rsid w:val="008505E1"/>
    <w:rsid w:val="00850B19"/>
    <w:rsid w:val="00852488"/>
    <w:rsid w:val="0085405E"/>
    <w:rsid w:val="008571DD"/>
    <w:rsid w:val="0085772E"/>
    <w:rsid w:val="00860344"/>
    <w:rsid w:val="00860E2C"/>
    <w:rsid w:val="00864AC2"/>
    <w:rsid w:val="00864BC6"/>
    <w:rsid w:val="00865EE6"/>
    <w:rsid w:val="00870D23"/>
    <w:rsid w:val="00872043"/>
    <w:rsid w:val="00872A15"/>
    <w:rsid w:val="00872B72"/>
    <w:rsid w:val="00873022"/>
    <w:rsid w:val="00876468"/>
    <w:rsid w:val="008767E1"/>
    <w:rsid w:val="00876CC7"/>
    <w:rsid w:val="0087729B"/>
    <w:rsid w:val="00877CCE"/>
    <w:rsid w:val="008823E4"/>
    <w:rsid w:val="008837C4"/>
    <w:rsid w:val="008849F3"/>
    <w:rsid w:val="00884E78"/>
    <w:rsid w:val="0088673B"/>
    <w:rsid w:val="00887265"/>
    <w:rsid w:val="00887500"/>
    <w:rsid w:val="008905AD"/>
    <w:rsid w:val="008920F2"/>
    <w:rsid w:val="00893244"/>
    <w:rsid w:val="0089348A"/>
    <w:rsid w:val="00894E9F"/>
    <w:rsid w:val="00895424"/>
    <w:rsid w:val="00896CEC"/>
    <w:rsid w:val="00897AB5"/>
    <w:rsid w:val="008A06BC"/>
    <w:rsid w:val="008A0AA3"/>
    <w:rsid w:val="008A0EAA"/>
    <w:rsid w:val="008A149F"/>
    <w:rsid w:val="008A19FD"/>
    <w:rsid w:val="008A1A25"/>
    <w:rsid w:val="008A30AB"/>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3A54"/>
    <w:rsid w:val="008D41F5"/>
    <w:rsid w:val="008D521F"/>
    <w:rsid w:val="008D5C06"/>
    <w:rsid w:val="008D6227"/>
    <w:rsid w:val="008D7A8B"/>
    <w:rsid w:val="008E41D3"/>
    <w:rsid w:val="008E43F1"/>
    <w:rsid w:val="008E594F"/>
    <w:rsid w:val="008E61D2"/>
    <w:rsid w:val="008E6CD1"/>
    <w:rsid w:val="008E7154"/>
    <w:rsid w:val="008E7312"/>
    <w:rsid w:val="008F274C"/>
    <w:rsid w:val="008F297F"/>
    <w:rsid w:val="008F447E"/>
    <w:rsid w:val="00904BA9"/>
    <w:rsid w:val="00904E7E"/>
    <w:rsid w:val="0091086B"/>
    <w:rsid w:val="0091099F"/>
    <w:rsid w:val="00911129"/>
    <w:rsid w:val="00912EA3"/>
    <w:rsid w:val="00914B6E"/>
    <w:rsid w:val="009152E7"/>
    <w:rsid w:val="009156A2"/>
    <w:rsid w:val="0091579A"/>
    <w:rsid w:val="0091615D"/>
    <w:rsid w:val="00923F7E"/>
    <w:rsid w:val="00924C96"/>
    <w:rsid w:val="00925030"/>
    <w:rsid w:val="00925B32"/>
    <w:rsid w:val="00930A64"/>
    <w:rsid w:val="00930BE5"/>
    <w:rsid w:val="00931403"/>
    <w:rsid w:val="00934991"/>
    <w:rsid w:val="009351A7"/>
    <w:rsid w:val="00936223"/>
    <w:rsid w:val="00937697"/>
    <w:rsid w:val="009426B9"/>
    <w:rsid w:val="0094281A"/>
    <w:rsid w:val="00942E64"/>
    <w:rsid w:val="009445BE"/>
    <w:rsid w:val="00944E85"/>
    <w:rsid w:val="0094634C"/>
    <w:rsid w:val="009463AB"/>
    <w:rsid w:val="00950239"/>
    <w:rsid w:val="00950332"/>
    <w:rsid w:val="009537CF"/>
    <w:rsid w:val="009538C8"/>
    <w:rsid w:val="00955899"/>
    <w:rsid w:val="00955A03"/>
    <w:rsid w:val="0096203D"/>
    <w:rsid w:val="0096224A"/>
    <w:rsid w:val="00963289"/>
    <w:rsid w:val="00964A78"/>
    <w:rsid w:val="009656B4"/>
    <w:rsid w:val="00966569"/>
    <w:rsid w:val="00966CA0"/>
    <w:rsid w:val="00966D74"/>
    <w:rsid w:val="00967015"/>
    <w:rsid w:val="00967F9D"/>
    <w:rsid w:val="00970275"/>
    <w:rsid w:val="00970ABF"/>
    <w:rsid w:val="009710E2"/>
    <w:rsid w:val="00972E9C"/>
    <w:rsid w:val="0097391E"/>
    <w:rsid w:val="00973A34"/>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3A52"/>
    <w:rsid w:val="0099415E"/>
    <w:rsid w:val="009948BF"/>
    <w:rsid w:val="00997844"/>
    <w:rsid w:val="009978C2"/>
    <w:rsid w:val="009A345F"/>
    <w:rsid w:val="009A4AE5"/>
    <w:rsid w:val="009A5218"/>
    <w:rsid w:val="009A6806"/>
    <w:rsid w:val="009A77BB"/>
    <w:rsid w:val="009B1717"/>
    <w:rsid w:val="009B22D2"/>
    <w:rsid w:val="009B2839"/>
    <w:rsid w:val="009B4C17"/>
    <w:rsid w:val="009B516E"/>
    <w:rsid w:val="009B5BF6"/>
    <w:rsid w:val="009C1C79"/>
    <w:rsid w:val="009C28A4"/>
    <w:rsid w:val="009C3041"/>
    <w:rsid w:val="009C339C"/>
    <w:rsid w:val="009C33B8"/>
    <w:rsid w:val="009C5DCE"/>
    <w:rsid w:val="009C6F14"/>
    <w:rsid w:val="009D07A0"/>
    <w:rsid w:val="009D107D"/>
    <w:rsid w:val="009D1871"/>
    <w:rsid w:val="009D2985"/>
    <w:rsid w:val="009D3033"/>
    <w:rsid w:val="009D5770"/>
    <w:rsid w:val="009D60DE"/>
    <w:rsid w:val="009D6AF5"/>
    <w:rsid w:val="009D6CF1"/>
    <w:rsid w:val="009D74BA"/>
    <w:rsid w:val="009E0874"/>
    <w:rsid w:val="009E1A16"/>
    <w:rsid w:val="009E1DDA"/>
    <w:rsid w:val="009E2045"/>
    <w:rsid w:val="009E432A"/>
    <w:rsid w:val="009E4A84"/>
    <w:rsid w:val="009E6973"/>
    <w:rsid w:val="009F0466"/>
    <w:rsid w:val="009F4200"/>
    <w:rsid w:val="009F4933"/>
    <w:rsid w:val="009F5FD0"/>
    <w:rsid w:val="009F6DD5"/>
    <w:rsid w:val="009F7B12"/>
    <w:rsid w:val="00A020A2"/>
    <w:rsid w:val="00A0297B"/>
    <w:rsid w:val="00A0358E"/>
    <w:rsid w:val="00A049F9"/>
    <w:rsid w:val="00A0529B"/>
    <w:rsid w:val="00A05D47"/>
    <w:rsid w:val="00A0766F"/>
    <w:rsid w:val="00A10713"/>
    <w:rsid w:val="00A1252C"/>
    <w:rsid w:val="00A13B8B"/>
    <w:rsid w:val="00A151B7"/>
    <w:rsid w:val="00A1618F"/>
    <w:rsid w:val="00A21225"/>
    <w:rsid w:val="00A2139C"/>
    <w:rsid w:val="00A217F3"/>
    <w:rsid w:val="00A218F9"/>
    <w:rsid w:val="00A21E37"/>
    <w:rsid w:val="00A23314"/>
    <w:rsid w:val="00A235BB"/>
    <w:rsid w:val="00A23F10"/>
    <w:rsid w:val="00A23F72"/>
    <w:rsid w:val="00A249B6"/>
    <w:rsid w:val="00A255D4"/>
    <w:rsid w:val="00A26810"/>
    <w:rsid w:val="00A26AB8"/>
    <w:rsid w:val="00A322BF"/>
    <w:rsid w:val="00A330F5"/>
    <w:rsid w:val="00A3373F"/>
    <w:rsid w:val="00A33F51"/>
    <w:rsid w:val="00A349DF"/>
    <w:rsid w:val="00A40311"/>
    <w:rsid w:val="00A41032"/>
    <w:rsid w:val="00A4106C"/>
    <w:rsid w:val="00A428E7"/>
    <w:rsid w:val="00A43E49"/>
    <w:rsid w:val="00A44018"/>
    <w:rsid w:val="00A45DE9"/>
    <w:rsid w:val="00A46C34"/>
    <w:rsid w:val="00A47471"/>
    <w:rsid w:val="00A47E22"/>
    <w:rsid w:val="00A47ED0"/>
    <w:rsid w:val="00A509EA"/>
    <w:rsid w:val="00A51476"/>
    <w:rsid w:val="00A526D2"/>
    <w:rsid w:val="00A5406D"/>
    <w:rsid w:val="00A54412"/>
    <w:rsid w:val="00A5498B"/>
    <w:rsid w:val="00A550C8"/>
    <w:rsid w:val="00A5564C"/>
    <w:rsid w:val="00A559EC"/>
    <w:rsid w:val="00A569F8"/>
    <w:rsid w:val="00A56E60"/>
    <w:rsid w:val="00A571B3"/>
    <w:rsid w:val="00A626B5"/>
    <w:rsid w:val="00A62DF0"/>
    <w:rsid w:val="00A62E02"/>
    <w:rsid w:val="00A6351E"/>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5C9"/>
    <w:rsid w:val="00A927A4"/>
    <w:rsid w:val="00A94CC0"/>
    <w:rsid w:val="00A95323"/>
    <w:rsid w:val="00A9534A"/>
    <w:rsid w:val="00A957FA"/>
    <w:rsid w:val="00A968DC"/>
    <w:rsid w:val="00A97454"/>
    <w:rsid w:val="00A977BA"/>
    <w:rsid w:val="00AA1A89"/>
    <w:rsid w:val="00AA2736"/>
    <w:rsid w:val="00AA346E"/>
    <w:rsid w:val="00AA3770"/>
    <w:rsid w:val="00AA3CFA"/>
    <w:rsid w:val="00AA41C3"/>
    <w:rsid w:val="00AA423C"/>
    <w:rsid w:val="00AA4650"/>
    <w:rsid w:val="00AA53E2"/>
    <w:rsid w:val="00AA5BA9"/>
    <w:rsid w:val="00AA73FD"/>
    <w:rsid w:val="00AB1C0F"/>
    <w:rsid w:val="00AB2C81"/>
    <w:rsid w:val="00AB2F87"/>
    <w:rsid w:val="00AB32C3"/>
    <w:rsid w:val="00AB4C0D"/>
    <w:rsid w:val="00AB5E2B"/>
    <w:rsid w:val="00AB6069"/>
    <w:rsid w:val="00AB6467"/>
    <w:rsid w:val="00AC0575"/>
    <w:rsid w:val="00AC0758"/>
    <w:rsid w:val="00AC0934"/>
    <w:rsid w:val="00AC17EE"/>
    <w:rsid w:val="00AC2BFD"/>
    <w:rsid w:val="00AC4DDD"/>
    <w:rsid w:val="00AC5A43"/>
    <w:rsid w:val="00AC5D2C"/>
    <w:rsid w:val="00AC6B6D"/>
    <w:rsid w:val="00AD1006"/>
    <w:rsid w:val="00AD3559"/>
    <w:rsid w:val="00AD3B05"/>
    <w:rsid w:val="00AD3C8E"/>
    <w:rsid w:val="00AD470D"/>
    <w:rsid w:val="00AD49AA"/>
    <w:rsid w:val="00AD5193"/>
    <w:rsid w:val="00AD7390"/>
    <w:rsid w:val="00AD7E6F"/>
    <w:rsid w:val="00AE1BD8"/>
    <w:rsid w:val="00AE2817"/>
    <w:rsid w:val="00AE304B"/>
    <w:rsid w:val="00AE3D3E"/>
    <w:rsid w:val="00AE46FF"/>
    <w:rsid w:val="00AE49B2"/>
    <w:rsid w:val="00AE4AC4"/>
    <w:rsid w:val="00AE6BEB"/>
    <w:rsid w:val="00AE7789"/>
    <w:rsid w:val="00AF2164"/>
    <w:rsid w:val="00AF32EA"/>
    <w:rsid w:val="00AF3DED"/>
    <w:rsid w:val="00AF48B1"/>
    <w:rsid w:val="00AF4FB8"/>
    <w:rsid w:val="00AF6713"/>
    <w:rsid w:val="00AF6BD6"/>
    <w:rsid w:val="00AF753A"/>
    <w:rsid w:val="00B021ED"/>
    <w:rsid w:val="00B0250D"/>
    <w:rsid w:val="00B032B1"/>
    <w:rsid w:val="00B03510"/>
    <w:rsid w:val="00B03F46"/>
    <w:rsid w:val="00B059B8"/>
    <w:rsid w:val="00B06F50"/>
    <w:rsid w:val="00B07418"/>
    <w:rsid w:val="00B076E9"/>
    <w:rsid w:val="00B11547"/>
    <w:rsid w:val="00B11EF0"/>
    <w:rsid w:val="00B1226C"/>
    <w:rsid w:val="00B13589"/>
    <w:rsid w:val="00B14C2E"/>
    <w:rsid w:val="00B14F05"/>
    <w:rsid w:val="00B15D01"/>
    <w:rsid w:val="00B1600E"/>
    <w:rsid w:val="00B20950"/>
    <w:rsid w:val="00B20EBF"/>
    <w:rsid w:val="00B24155"/>
    <w:rsid w:val="00B24F44"/>
    <w:rsid w:val="00B25428"/>
    <w:rsid w:val="00B255BB"/>
    <w:rsid w:val="00B25E24"/>
    <w:rsid w:val="00B2609A"/>
    <w:rsid w:val="00B26D52"/>
    <w:rsid w:val="00B301B1"/>
    <w:rsid w:val="00B353E7"/>
    <w:rsid w:val="00B35759"/>
    <w:rsid w:val="00B3619A"/>
    <w:rsid w:val="00B365B7"/>
    <w:rsid w:val="00B40BCA"/>
    <w:rsid w:val="00B41C1D"/>
    <w:rsid w:val="00B4308D"/>
    <w:rsid w:val="00B440DA"/>
    <w:rsid w:val="00B4415A"/>
    <w:rsid w:val="00B460CE"/>
    <w:rsid w:val="00B503CD"/>
    <w:rsid w:val="00B548AB"/>
    <w:rsid w:val="00B54BBE"/>
    <w:rsid w:val="00B553F8"/>
    <w:rsid w:val="00B560B6"/>
    <w:rsid w:val="00B5630E"/>
    <w:rsid w:val="00B57891"/>
    <w:rsid w:val="00B602B9"/>
    <w:rsid w:val="00B62FB6"/>
    <w:rsid w:val="00B635BF"/>
    <w:rsid w:val="00B64353"/>
    <w:rsid w:val="00B64827"/>
    <w:rsid w:val="00B7050A"/>
    <w:rsid w:val="00B70904"/>
    <w:rsid w:val="00B70A42"/>
    <w:rsid w:val="00B70FF2"/>
    <w:rsid w:val="00B744B0"/>
    <w:rsid w:val="00B74791"/>
    <w:rsid w:val="00B76AF9"/>
    <w:rsid w:val="00B8115B"/>
    <w:rsid w:val="00B81AE2"/>
    <w:rsid w:val="00B82D30"/>
    <w:rsid w:val="00B87F62"/>
    <w:rsid w:val="00B914A4"/>
    <w:rsid w:val="00B92497"/>
    <w:rsid w:val="00B92D41"/>
    <w:rsid w:val="00B92FFE"/>
    <w:rsid w:val="00B93679"/>
    <w:rsid w:val="00B9422D"/>
    <w:rsid w:val="00B94D98"/>
    <w:rsid w:val="00B95A1D"/>
    <w:rsid w:val="00B9634B"/>
    <w:rsid w:val="00BA5072"/>
    <w:rsid w:val="00BA5B65"/>
    <w:rsid w:val="00BA7BFE"/>
    <w:rsid w:val="00BB0ECA"/>
    <w:rsid w:val="00BB246B"/>
    <w:rsid w:val="00BB42CF"/>
    <w:rsid w:val="00BB4F49"/>
    <w:rsid w:val="00BB60F7"/>
    <w:rsid w:val="00BB6B2D"/>
    <w:rsid w:val="00BB7375"/>
    <w:rsid w:val="00BC0500"/>
    <w:rsid w:val="00BC44F5"/>
    <w:rsid w:val="00BC500B"/>
    <w:rsid w:val="00BC547C"/>
    <w:rsid w:val="00BC5732"/>
    <w:rsid w:val="00BC6B29"/>
    <w:rsid w:val="00BC798C"/>
    <w:rsid w:val="00BC7D11"/>
    <w:rsid w:val="00BD00FD"/>
    <w:rsid w:val="00BD0C01"/>
    <w:rsid w:val="00BD15A2"/>
    <w:rsid w:val="00BD2153"/>
    <w:rsid w:val="00BD337A"/>
    <w:rsid w:val="00BD558D"/>
    <w:rsid w:val="00BD5CC3"/>
    <w:rsid w:val="00BD65A0"/>
    <w:rsid w:val="00BE1F47"/>
    <w:rsid w:val="00BE24AD"/>
    <w:rsid w:val="00BE2787"/>
    <w:rsid w:val="00BE39C1"/>
    <w:rsid w:val="00BE51BB"/>
    <w:rsid w:val="00BE66B5"/>
    <w:rsid w:val="00BE7ECD"/>
    <w:rsid w:val="00BF1682"/>
    <w:rsid w:val="00BF241A"/>
    <w:rsid w:val="00BF3AFB"/>
    <w:rsid w:val="00BF3DD2"/>
    <w:rsid w:val="00BF4344"/>
    <w:rsid w:val="00BF6970"/>
    <w:rsid w:val="00BF69C6"/>
    <w:rsid w:val="00C005D8"/>
    <w:rsid w:val="00C02F31"/>
    <w:rsid w:val="00C04DA5"/>
    <w:rsid w:val="00C050FC"/>
    <w:rsid w:val="00C05824"/>
    <w:rsid w:val="00C05D40"/>
    <w:rsid w:val="00C11905"/>
    <w:rsid w:val="00C14462"/>
    <w:rsid w:val="00C16542"/>
    <w:rsid w:val="00C22382"/>
    <w:rsid w:val="00C2355B"/>
    <w:rsid w:val="00C270A9"/>
    <w:rsid w:val="00C274A6"/>
    <w:rsid w:val="00C34201"/>
    <w:rsid w:val="00C35A38"/>
    <w:rsid w:val="00C35EC9"/>
    <w:rsid w:val="00C36807"/>
    <w:rsid w:val="00C37392"/>
    <w:rsid w:val="00C41545"/>
    <w:rsid w:val="00C4209D"/>
    <w:rsid w:val="00C422A1"/>
    <w:rsid w:val="00C432B3"/>
    <w:rsid w:val="00C433D2"/>
    <w:rsid w:val="00C4771E"/>
    <w:rsid w:val="00C47772"/>
    <w:rsid w:val="00C47D15"/>
    <w:rsid w:val="00C50279"/>
    <w:rsid w:val="00C505EC"/>
    <w:rsid w:val="00C5165A"/>
    <w:rsid w:val="00C52841"/>
    <w:rsid w:val="00C54FC6"/>
    <w:rsid w:val="00C552A2"/>
    <w:rsid w:val="00C56F88"/>
    <w:rsid w:val="00C57B7E"/>
    <w:rsid w:val="00C60217"/>
    <w:rsid w:val="00C60CCD"/>
    <w:rsid w:val="00C66D15"/>
    <w:rsid w:val="00C66FDD"/>
    <w:rsid w:val="00C671D0"/>
    <w:rsid w:val="00C70449"/>
    <w:rsid w:val="00C7071B"/>
    <w:rsid w:val="00C73904"/>
    <w:rsid w:val="00C73BAE"/>
    <w:rsid w:val="00C73F7B"/>
    <w:rsid w:val="00C74055"/>
    <w:rsid w:val="00C7421D"/>
    <w:rsid w:val="00C748D3"/>
    <w:rsid w:val="00C76481"/>
    <w:rsid w:val="00C76812"/>
    <w:rsid w:val="00C83D88"/>
    <w:rsid w:val="00C84961"/>
    <w:rsid w:val="00C84B06"/>
    <w:rsid w:val="00C87100"/>
    <w:rsid w:val="00C87CAC"/>
    <w:rsid w:val="00C913A1"/>
    <w:rsid w:val="00C9339D"/>
    <w:rsid w:val="00C950D6"/>
    <w:rsid w:val="00C97646"/>
    <w:rsid w:val="00C97672"/>
    <w:rsid w:val="00C97705"/>
    <w:rsid w:val="00CA19BE"/>
    <w:rsid w:val="00CA3925"/>
    <w:rsid w:val="00CA4598"/>
    <w:rsid w:val="00CA55BD"/>
    <w:rsid w:val="00CB0837"/>
    <w:rsid w:val="00CB1153"/>
    <w:rsid w:val="00CB2AC4"/>
    <w:rsid w:val="00CB2BFA"/>
    <w:rsid w:val="00CB3888"/>
    <w:rsid w:val="00CB3D15"/>
    <w:rsid w:val="00CB400E"/>
    <w:rsid w:val="00CB48F6"/>
    <w:rsid w:val="00CB59BF"/>
    <w:rsid w:val="00CB5F04"/>
    <w:rsid w:val="00CB67F1"/>
    <w:rsid w:val="00CB7DC8"/>
    <w:rsid w:val="00CC06D2"/>
    <w:rsid w:val="00CC0EC0"/>
    <w:rsid w:val="00CC34DB"/>
    <w:rsid w:val="00CC4BA7"/>
    <w:rsid w:val="00CC51AC"/>
    <w:rsid w:val="00CC609D"/>
    <w:rsid w:val="00CC7044"/>
    <w:rsid w:val="00CD08E7"/>
    <w:rsid w:val="00CD11FF"/>
    <w:rsid w:val="00CD15E7"/>
    <w:rsid w:val="00CD18B9"/>
    <w:rsid w:val="00CD55F9"/>
    <w:rsid w:val="00CD6F81"/>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5449"/>
    <w:rsid w:val="00D2555B"/>
    <w:rsid w:val="00D2600F"/>
    <w:rsid w:val="00D26951"/>
    <w:rsid w:val="00D30EEA"/>
    <w:rsid w:val="00D31534"/>
    <w:rsid w:val="00D31A87"/>
    <w:rsid w:val="00D32C1F"/>
    <w:rsid w:val="00D33FC2"/>
    <w:rsid w:val="00D34CED"/>
    <w:rsid w:val="00D37394"/>
    <w:rsid w:val="00D46699"/>
    <w:rsid w:val="00D46ABA"/>
    <w:rsid w:val="00D47345"/>
    <w:rsid w:val="00D5073F"/>
    <w:rsid w:val="00D51573"/>
    <w:rsid w:val="00D5185E"/>
    <w:rsid w:val="00D5399A"/>
    <w:rsid w:val="00D5444F"/>
    <w:rsid w:val="00D54E0D"/>
    <w:rsid w:val="00D54F7D"/>
    <w:rsid w:val="00D57528"/>
    <w:rsid w:val="00D60066"/>
    <w:rsid w:val="00D602CA"/>
    <w:rsid w:val="00D60DD8"/>
    <w:rsid w:val="00D615D6"/>
    <w:rsid w:val="00D64C6C"/>
    <w:rsid w:val="00D656F4"/>
    <w:rsid w:val="00D66D42"/>
    <w:rsid w:val="00D71734"/>
    <w:rsid w:val="00D722CC"/>
    <w:rsid w:val="00D7244A"/>
    <w:rsid w:val="00D72BCC"/>
    <w:rsid w:val="00D746C0"/>
    <w:rsid w:val="00D74723"/>
    <w:rsid w:val="00D76091"/>
    <w:rsid w:val="00D76B9C"/>
    <w:rsid w:val="00D76D82"/>
    <w:rsid w:val="00D77D65"/>
    <w:rsid w:val="00D80448"/>
    <w:rsid w:val="00D80C4F"/>
    <w:rsid w:val="00D80EDC"/>
    <w:rsid w:val="00D8149F"/>
    <w:rsid w:val="00D814FB"/>
    <w:rsid w:val="00D83D95"/>
    <w:rsid w:val="00D90293"/>
    <w:rsid w:val="00D90496"/>
    <w:rsid w:val="00D917BC"/>
    <w:rsid w:val="00D942DE"/>
    <w:rsid w:val="00D9491E"/>
    <w:rsid w:val="00D94BF2"/>
    <w:rsid w:val="00D956A8"/>
    <w:rsid w:val="00D95CB5"/>
    <w:rsid w:val="00D972D8"/>
    <w:rsid w:val="00DA070D"/>
    <w:rsid w:val="00DA3B2F"/>
    <w:rsid w:val="00DA4731"/>
    <w:rsid w:val="00DA5040"/>
    <w:rsid w:val="00DA7D5F"/>
    <w:rsid w:val="00DB053E"/>
    <w:rsid w:val="00DB11B2"/>
    <w:rsid w:val="00DB161E"/>
    <w:rsid w:val="00DB31B5"/>
    <w:rsid w:val="00DB5BBA"/>
    <w:rsid w:val="00DC01B5"/>
    <w:rsid w:val="00DC03DB"/>
    <w:rsid w:val="00DC1206"/>
    <w:rsid w:val="00DC2831"/>
    <w:rsid w:val="00DC2BE8"/>
    <w:rsid w:val="00DC2BEC"/>
    <w:rsid w:val="00DC3256"/>
    <w:rsid w:val="00DC35A6"/>
    <w:rsid w:val="00DD0575"/>
    <w:rsid w:val="00DD090A"/>
    <w:rsid w:val="00DD20E6"/>
    <w:rsid w:val="00DD2421"/>
    <w:rsid w:val="00DD3222"/>
    <w:rsid w:val="00DD3D81"/>
    <w:rsid w:val="00DD48B5"/>
    <w:rsid w:val="00DD571C"/>
    <w:rsid w:val="00DD64E1"/>
    <w:rsid w:val="00DE039A"/>
    <w:rsid w:val="00DE0403"/>
    <w:rsid w:val="00DE2FE4"/>
    <w:rsid w:val="00DE4811"/>
    <w:rsid w:val="00DE5458"/>
    <w:rsid w:val="00DE5EE6"/>
    <w:rsid w:val="00DE77EA"/>
    <w:rsid w:val="00DF0ABA"/>
    <w:rsid w:val="00DF1EEE"/>
    <w:rsid w:val="00DF69B1"/>
    <w:rsid w:val="00DF6C58"/>
    <w:rsid w:val="00DF787C"/>
    <w:rsid w:val="00E001C1"/>
    <w:rsid w:val="00E015CA"/>
    <w:rsid w:val="00E039F3"/>
    <w:rsid w:val="00E03C30"/>
    <w:rsid w:val="00E058F8"/>
    <w:rsid w:val="00E078BD"/>
    <w:rsid w:val="00E078F8"/>
    <w:rsid w:val="00E1142B"/>
    <w:rsid w:val="00E11F10"/>
    <w:rsid w:val="00E157E4"/>
    <w:rsid w:val="00E15950"/>
    <w:rsid w:val="00E16522"/>
    <w:rsid w:val="00E1750C"/>
    <w:rsid w:val="00E178A6"/>
    <w:rsid w:val="00E20545"/>
    <w:rsid w:val="00E21CC8"/>
    <w:rsid w:val="00E223C6"/>
    <w:rsid w:val="00E2443D"/>
    <w:rsid w:val="00E24789"/>
    <w:rsid w:val="00E26615"/>
    <w:rsid w:val="00E26F37"/>
    <w:rsid w:val="00E33928"/>
    <w:rsid w:val="00E33C90"/>
    <w:rsid w:val="00E34D15"/>
    <w:rsid w:val="00E35E86"/>
    <w:rsid w:val="00E36B45"/>
    <w:rsid w:val="00E37BF1"/>
    <w:rsid w:val="00E428B3"/>
    <w:rsid w:val="00E44D19"/>
    <w:rsid w:val="00E5109B"/>
    <w:rsid w:val="00E51372"/>
    <w:rsid w:val="00E51CAF"/>
    <w:rsid w:val="00E51E95"/>
    <w:rsid w:val="00E51F9D"/>
    <w:rsid w:val="00E5202F"/>
    <w:rsid w:val="00E5211A"/>
    <w:rsid w:val="00E53A9F"/>
    <w:rsid w:val="00E549AF"/>
    <w:rsid w:val="00E60540"/>
    <w:rsid w:val="00E60BF6"/>
    <w:rsid w:val="00E61C74"/>
    <w:rsid w:val="00E6269A"/>
    <w:rsid w:val="00E63D8F"/>
    <w:rsid w:val="00E706B6"/>
    <w:rsid w:val="00E721CA"/>
    <w:rsid w:val="00E76FF1"/>
    <w:rsid w:val="00E774FE"/>
    <w:rsid w:val="00E809A0"/>
    <w:rsid w:val="00E80AF7"/>
    <w:rsid w:val="00E83621"/>
    <w:rsid w:val="00E84407"/>
    <w:rsid w:val="00E84ED4"/>
    <w:rsid w:val="00E859B5"/>
    <w:rsid w:val="00E85B0A"/>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6E4"/>
    <w:rsid w:val="00EB6D46"/>
    <w:rsid w:val="00EC07F3"/>
    <w:rsid w:val="00EC2D02"/>
    <w:rsid w:val="00EC3194"/>
    <w:rsid w:val="00EC518D"/>
    <w:rsid w:val="00EC71D3"/>
    <w:rsid w:val="00ED02FE"/>
    <w:rsid w:val="00ED1EC9"/>
    <w:rsid w:val="00ED3737"/>
    <w:rsid w:val="00ED3856"/>
    <w:rsid w:val="00ED3E2E"/>
    <w:rsid w:val="00ED4CC8"/>
    <w:rsid w:val="00ED501F"/>
    <w:rsid w:val="00ED693F"/>
    <w:rsid w:val="00ED6A08"/>
    <w:rsid w:val="00ED7AEC"/>
    <w:rsid w:val="00EE05EE"/>
    <w:rsid w:val="00EE0AE2"/>
    <w:rsid w:val="00EE35B4"/>
    <w:rsid w:val="00EE5643"/>
    <w:rsid w:val="00EE7CEC"/>
    <w:rsid w:val="00EF01BC"/>
    <w:rsid w:val="00EF056E"/>
    <w:rsid w:val="00EF09B3"/>
    <w:rsid w:val="00EF0A3E"/>
    <w:rsid w:val="00EF5EC6"/>
    <w:rsid w:val="00EF646F"/>
    <w:rsid w:val="00EF791E"/>
    <w:rsid w:val="00EF7A63"/>
    <w:rsid w:val="00EF7F38"/>
    <w:rsid w:val="00F00D58"/>
    <w:rsid w:val="00F013A6"/>
    <w:rsid w:val="00F0226C"/>
    <w:rsid w:val="00F02522"/>
    <w:rsid w:val="00F02AE0"/>
    <w:rsid w:val="00F02BFF"/>
    <w:rsid w:val="00F034DC"/>
    <w:rsid w:val="00F03953"/>
    <w:rsid w:val="00F04841"/>
    <w:rsid w:val="00F0579A"/>
    <w:rsid w:val="00F0674D"/>
    <w:rsid w:val="00F10287"/>
    <w:rsid w:val="00F10C82"/>
    <w:rsid w:val="00F1310D"/>
    <w:rsid w:val="00F13B2E"/>
    <w:rsid w:val="00F176A0"/>
    <w:rsid w:val="00F20174"/>
    <w:rsid w:val="00F22098"/>
    <w:rsid w:val="00F223BC"/>
    <w:rsid w:val="00F23780"/>
    <w:rsid w:val="00F24806"/>
    <w:rsid w:val="00F26185"/>
    <w:rsid w:val="00F26880"/>
    <w:rsid w:val="00F312FB"/>
    <w:rsid w:val="00F3178C"/>
    <w:rsid w:val="00F33DE5"/>
    <w:rsid w:val="00F34B8F"/>
    <w:rsid w:val="00F34DC0"/>
    <w:rsid w:val="00F36D7F"/>
    <w:rsid w:val="00F37186"/>
    <w:rsid w:val="00F42FCF"/>
    <w:rsid w:val="00F44A83"/>
    <w:rsid w:val="00F44E5E"/>
    <w:rsid w:val="00F5157F"/>
    <w:rsid w:val="00F51743"/>
    <w:rsid w:val="00F529D4"/>
    <w:rsid w:val="00F547F3"/>
    <w:rsid w:val="00F54F27"/>
    <w:rsid w:val="00F55FC8"/>
    <w:rsid w:val="00F604E3"/>
    <w:rsid w:val="00F610E6"/>
    <w:rsid w:val="00F61DB7"/>
    <w:rsid w:val="00F61FCC"/>
    <w:rsid w:val="00F66036"/>
    <w:rsid w:val="00F6689D"/>
    <w:rsid w:val="00F67E23"/>
    <w:rsid w:val="00F71601"/>
    <w:rsid w:val="00F72C75"/>
    <w:rsid w:val="00F73C8D"/>
    <w:rsid w:val="00F73F51"/>
    <w:rsid w:val="00F74033"/>
    <w:rsid w:val="00F759EB"/>
    <w:rsid w:val="00F772F7"/>
    <w:rsid w:val="00F81334"/>
    <w:rsid w:val="00F8141D"/>
    <w:rsid w:val="00F81A81"/>
    <w:rsid w:val="00F81CC5"/>
    <w:rsid w:val="00F8760D"/>
    <w:rsid w:val="00F876C2"/>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1703"/>
    <w:rsid w:val="00FD24B4"/>
    <w:rsid w:val="00FD2A44"/>
    <w:rsid w:val="00FD2B71"/>
    <w:rsid w:val="00FD3576"/>
    <w:rsid w:val="00FD3CA9"/>
    <w:rsid w:val="00FD519C"/>
    <w:rsid w:val="00FD52D6"/>
    <w:rsid w:val="00FD56FC"/>
    <w:rsid w:val="00FD752B"/>
    <w:rsid w:val="00FD7DD7"/>
    <w:rsid w:val="00FD7EB3"/>
    <w:rsid w:val="00FE033E"/>
    <w:rsid w:val="00FE0D2F"/>
    <w:rsid w:val="00FE31C6"/>
    <w:rsid w:val="00FE4A65"/>
    <w:rsid w:val="00FE51E8"/>
    <w:rsid w:val="00FE602F"/>
    <w:rsid w:val="00FE7611"/>
    <w:rsid w:val="00FE7653"/>
    <w:rsid w:val="00FF0769"/>
    <w:rsid w:val="00FF0DB8"/>
    <w:rsid w:val="00FF1A76"/>
    <w:rsid w:val="00FF1C1D"/>
    <w:rsid w:val="00FF324C"/>
    <w:rsid w:val="00FF3330"/>
    <w:rsid w:val="00FF33E4"/>
    <w:rsid w:val="00FF4080"/>
    <w:rsid w:val="00FF40A5"/>
    <w:rsid w:val="00FF48DA"/>
    <w:rsid w:val="00FF5E19"/>
    <w:rsid w:val="00FF61AD"/>
    <w:rsid w:val="00FF76BD"/>
    <w:rsid w:val="017D1388"/>
    <w:rsid w:val="036722AC"/>
    <w:rsid w:val="05B4225D"/>
    <w:rsid w:val="07BB1F6B"/>
    <w:rsid w:val="08EA339E"/>
    <w:rsid w:val="0C41287B"/>
    <w:rsid w:val="0CCC2D30"/>
    <w:rsid w:val="0E9300AB"/>
    <w:rsid w:val="104A2C16"/>
    <w:rsid w:val="114627A3"/>
    <w:rsid w:val="14F55D70"/>
    <w:rsid w:val="15823458"/>
    <w:rsid w:val="166D105A"/>
    <w:rsid w:val="17001181"/>
    <w:rsid w:val="179938BA"/>
    <w:rsid w:val="19AC16E5"/>
    <w:rsid w:val="1A8769F4"/>
    <w:rsid w:val="1A92705A"/>
    <w:rsid w:val="1B1A0FC5"/>
    <w:rsid w:val="1B827367"/>
    <w:rsid w:val="1CF62488"/>
    <w:rsid w:val="1DC12C3E"/>
    <w:rsid w:val="205B27D3"/>
    <w:rsid w:val="228B65A1"/>
    <w:rsid w:val="22CE2546"/>
    <w:rsid w:val="24CA2AC2"/>
    <w:rsid w:val="26782392"/>
    <w:rsid w:val="276C419B"/>
    <w:rsid w:val="28C6621B"/>
    <w:rsid w:val="295C37F0"/>
    <w:rsid w:val="2B496C51"/>
    <w:rsid w:val="2BC86A76"/>
    <w:rsid w:val="315B6D83"/>
    <w:rsid w:val="32DD7D9A"/>
    <w:rsid w:val="34157E83"/>
    <w:rsid w:val="347C71A6"/>
    <w:rsid w:val="36275C46"/>
    <w:rsid w:val="36B64E9E"/>
    <w:rsid w:val="3EE921DC"/>
    <w:rsid w:val="424D7400"/>
    <w:rsid w:val="45561F9F"/>
    <w:rsid w:val="45F218A5"/>
    <w:rsid w:val="46B12E8B"/>
    <w:rsid w:val="47D1450D"/>
    <w:rsid w:val="4D3D5845"/>
    <w:rsid w:val="51833F06"/>
    <w:rsid w:val="52BB0D52"/>
    <w:rsid w:val="52E963CE"/>
    <w:rsid w:val="542F4EAB"/>
    <w:rsid w:val="548C1504"/>
    <w:rsid w:val="55772FC6"/>
    <w:rsid w:val="557760B1"/>
    <w:rsid w:val="57F8000E"/>
    <w:rsid w:val="59A83BF7"/>
    <w:rsid w:val="5E604461"/>
    <w:rsid w:val="62170BB5"/>
    <w:rsid w:val="624C3A3B"/>
    <w:rsid w:val="65017861"/>
    <w:rsid w:val="663B3A00"/>
    <w:rsid w:val="67524A94"/>
    <w:rsid w:val="67B63A48"/>
    <w:rsid w:val="682C1510"/>
    <w:rsid w:val="685F2590"/>
    <w:rsid w:val="6916074D"/>
    <w:rsid w:val="69C84DEE"/>
    <w:rsid w:val="6DF17672"/>
    <w:rsid w:val="6E2626FA"/>
    <w:rsid w:val="6E4262D4"/>
    <w:rsid w:val="6F237EE9"/>
    <w:rsid w:val="6FCE32E4"/>
    <w:rsid w:val="6FE337A3"/>
    <w:rsid w:val="714217A8"/>
    <w:rsid w:val="71876160"/>
    <w:rsid w:val="71C84829"/>
    <w:rsid w:val="71CD2B35"/>
    <w:rsid w:val="722A3365"/>
    <w:rsid w:val="72364F60"/>
    <w:rsid w:val="73A86D3D"/>
    <w:rsid w:val="76085BB1"/>
    <w:rsid w:val="78A61EAB"/>
    <w:rsid w:val="7C080FCC"/>
    <w:rsid w:val="7DCE3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3"/>
    <w:qFormat/>
    <w:uiPriority w:val="99"/>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5"/>
    <w:qFormat/>
    <w:uiPriority w:val="99"/>
    <w:pPr>
      <w:tabs>
        <w:tab w:val="center" w:pos="4320"/>
        <w:tab w:val="right" w:pos="8640"/>
      </w:tabs>
    </w:pPr>
  </w:style>
  <w:style w:type="paragraph" w:styleId="14">
    <w:name w:val="header"/>
    <w:basedOn w:val="1"/>
    <w:link w:val="27"/>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Normal (Web)"/>
    <w:basedOn w:val="1"/>
    <w:semiHidden/>
    <w:unhideWhenUsed/>
    <w:qFormat/>
    <w:uiPriority w:val="99"/>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paragraph" w:styleId="19">
    <w:name w:val="annotation subject"/>
    <w:basedOn w:val="6"/>
    <w:next w:val="6"/>
    <w:semiHidden/>
    <w:qFormat/>
    <w:uiPriority w:val="0"/>
    <w:rPr>
      <w:b/>
      <w:bCs/>
    </w:rPr>
  </w:style>
  <w:style w:type="table" w:styleId="21">
    <w:name w:val="Table Grid"/>
    <w:basedOn w:val="20"/>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99"/>
    <w:rPr>
      <w:color w:val="0000FF"/>
      <w:u w:val="single"/>
    </w:rPr>
  </w:style>
  <w:style w:type="character" w:styleId="25">
    <w:name w:val="annotation reference"/>
    <w:qFormat/>
    <w:uiPriority w:val="99"/>
    <w:rPr>
      <w:sz w:val="21"/>
      <w:szCs w:val="21"/>
    </w:rPr>
  </w:style>
  <w:style w:type="paragraph" w:customStyle="1" w:styleId="26">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7">
    <w:name w:val="页眉 字符"/>
    <w:link w:val="14"/>
    <w:qFormat/>
    <w:uiPriority w:val="0"/>
    <w:rPr>
      <w:rFonts w:eastAsia="宋体"/>
      <w:sz w:val="24"/>
      <w:lang w:val="en-GB" w:eastAsia="en-US" w:bidi="ar-SA"/>
    </w:rPr>
  </w:style>
  <w:style w:type="paragraph" w:customStyle="1" w:styleId="28">
    <w:name w:val="Default Text"/>
    <w:basedOn w:val="1"/>
    <w:qFormat/>
    <w:uiPriority w:val="0"/>
    <w:pPr>
      <w:overflowPunct/>
      <w:textAlignment w:val="auto"/>
    </w:pPr>
    <w:rPr>
      <w:rFonts w:ascii="Arial" w:hAnsi="Arial"/>
      <w:szCs w:val="24"/>
      <w:lang w:val="en-US"/>
    </w:rPr>
  </w:style>
  <w:style w:type="paragraph" w:customStyle="1" w:styleId="29">
    <w:name w:val="Style"/>
    <w:basedOn w:val="1"/>
    <w:qFormat/>
    <w:uiPriority w:val="0"/>
    <w:pPr>
      <w:overflowPunct/>
      <w:textAlignment w:val="auto"/>
    </w:pPr>
    <w:rPr>
      <w:rFonts w:ascii="Arial" w:hAnsi="Arial"/>
      <w:szCs w:val="24"/>
      <w:lang w:val="en-US"/>
    </w:rPr>
  </w:style>
  <w:style w:type="paragraph" w:customStyle="1" w:styleId="30">
    <w:name w:val="正文1"/>
    <w:basedOn w:val="1"/>
    <w:qFormat/>
    <w:uiPriority w:val="0"/>
    <w:pPr>
      <w:overflowPunct/>
      <w:textAlignment w:val="auto"/>
    </w:pPr>
    <w:rPr>
      <w:rFonts w:ascii="Arial" w:hAnsi="Arial"/>
      <w:sz w:val="20"/>
      <w:lang w:val="en-US"/>
    </w:rPr>
  </w:style>
  <w:style w:type="paragraph" w:customStyle="1" w:styleId="31">
    <w:name w:val="修订1"/>
    <w:hidden/>
    <w:semiHidden/>
    <w:qFormat/>
    <w:uiPriority w:val="99"/>
    <w:rPr>
      <w:rFonts w:ascii="Times New Roman" w:hAnsi="Times New Roman" w:eastAsia="宋体" w:cs="Times New Roman"/>
      <w:sz w:val="24"/>
      <w:lang w:val="en-GB" w:eastAsia="en-US" w:bidi="ar-SA"/>
    </w:rPr>
  </w:style>
  <w:style w:type="paragraph" w:styleId="32">
    <w:name w:val="List Paragraph"/>
    <w:basedOn w:val="1"/>
    <w:link w:val="48"/>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3">
    <w:name w:val="批注文字 字符"/>
    <w:link w:val="6"/>
    <w:qFormat/>
    <w:uiPriority w:val="0"/>
    <w:rPr>
      <w:sz w:val="24"/>
      <w:lang w:val="en-GB" w:eastAsia="en-US"/>
    </w:rPr>
  </w:style>
  <w:style w:type="paragraph" w:customStyle="1" w:styleId="34">
    <w:name w:val="TOC 标题1"/>
    <w:basedOn w:val="2"/>
    <w:next w:val="1"/>
    <w:qFormat/>
    <w:uiPriority w:val="39"/>
    <w:pPr>
      <w:numPr>
        <w:numId w:val="0"/>
      </w:numPr>
      <w:outlineLvl w:val="9"/>
    </w:pPr>
  </w:style>
  <w:style w:type="character" w:customStyle="1" w:styleId="35">
    <w:name w:val="页脚 字符"/>
    <w:link w:val="13"/>
    <w:qFormat/>
    <w:uiPriority w:val="99"/>
    <w:rPr>
      <w:sz w:val="24"/>
      <w:lang w:val="en-GB" w:eastAsia="en-US"/>
    </w:rPr>
  </w:style>
  <w:style w:type="character" w:customStyle="1" w:styleId="36">
    <w:name w:val="instruction standard blue"/>
    <w:qFormat/>
    <w:uiPriority w:val="1"/>
    <w:rPr>
      <w:rFonts w:cs="Arial"/>
      <w:i/>
      <w:color w:val="0070C0"/>
    </w:rPr>
  </w:style>
  <w:style w:type="character" w:customStyle="1" w:styleId="37">
    <w:name w:val="keyword"/>
    <w:basedOn w:val="22"/>
    <w:qFormat/>
    <w:uiPriority w:val="0"/>
  </w:style>
  <w:style w:type="paragraph" w:customStyle="1" w:styleId="38">
    <w:name w:val="numbering blue"/>
    <w:basedOn w:val="1"/>
    <w:link w:val="39"/>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9">
    <w:name w:val="numbering blue Zchn"/>
    <w:link w:val="38"/>
    <w:qFormat/>
    <w:uiPriority w:val="0"/>
    <w:rPr>
      <w:rFonts w:ascii="Arial" w:hAnsi="Arial" w:eastAsia="PMingLiU"/>
      <w:color w:val="0070C0"/>
      <w:lang w:eastAsia="zh-TW"/>
    </w:rPr>
  </w:style>
  <w:style w:type="paragraph" w:customStyle="1" w:styleId="40">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1">
    <w:name w:val="Text Char"/>
    <w:link w:val="42"/>
    <w:qFormat/>
    <w:locked/>
    <w:uiPriority w:val="0"/>
    <w:rPr>
      <w:sz w:val="24"/>
      <w:lang w:eastAsia="en-US"/>
    </w:rPr>
  </w:style>
  <w:style w:type="paragraph" w:customStyle="1" w:styleId="42">
    <w:name w:val="Text"/>
    <w:basedOn w:val="1"/>
    <w:link w:val="41"/>
    <w:qFormat/>
    <w:uiPriority w:val="0"/>
    <w:pPr>
      <w:overflowPunct/>
      <w:autoSpaceDE/>
      <w:autoSpaceDN/>
      <w:adjustRightInd/>
      <w:spacing w:before="120"/>
      <w:jc w:val="both"/>
      <w:textAlignment w:val="auto"/>
    </w:pPr>
    <w:rPr>
      <w:lang w:val="en-US"/>
    </w:rPr>
  </w:style>
  <w:style w:type="character" w:customStyle="1" w:styleId="43">
    <w:name w:val="ordinary-span-edit2"/>
    <w:qFormat/>
    <w:uiPriority w:val="0"/>
  </w:style>
  <w:style w:type="character" w:customStyle="1" w:styleId="44">
    <w:name w:val="apple-converted-space"/>
    <w:basedOn w:val="22"/>
    <w:qFormat/>
    <w:uiPriority w:val="0"/>
  </w:style>
  <w:style w:type="character" w:customStyle="1" w:styleId="45">
    <w:name w:val="标题 字符"/>
    <w:link w:val="18"/>
    <w:qFormat/>
    <w:uiPriority w:val="0"/>
    <w:rPr>
      <w:rFonts w:ascii="Calibri Light" w:hAnsi="Calibri Light" w:cs="Times New Roman"/>
      <w:b/>
      <w:bCs/>
      <w:sz w:val="32"/>
      <w:szCs w:val="32"/>
      <w:lang w:val="en-GB" w:eastAsia="en-US"/>
    </w:rPr>
  </w:style>
  <w:style w:type="paragraph" w:customStyle="1" w:styleId="46">
    <w:name w:val="Table text"/>
    <w:basedOn w:val="1"/>
    <w:qFormat/>
    <w:uiPriority w:val="99"/>
    <w:pPr>
      <w:overflowPunct/>
      <w:autoSpaceDE/>
      <w:autoSpaceDN/>
      <w:adjustRightInd/>
      <w:spacing w:before="120" w:after="120"/>
      <w:jc w:val="both"/>
      <w:textAlignment w:val="auto"/>
    </w:pPr>
    <w:rPr>
      <w:lang w:val="en-US"/>
    </w:rPr>
  </w:style>
  <w:style w:type="character" w:customStyle="1" w:styleId="47">
    <w:name w:val="Footer Char"/>
    <w:basedOn w:val="22"/>
    <w:semiHidden/>
    <w:qFormat/>
    <w:locked/>
    <w:uiPriority w:val="0"/>
    <w:rPr>
      <w:rFonts w:cs="Times New Roman"/>
      <w:sz w:val="18"/>
      <w:szCs w:val="18"/>
    </w:rPr>
  </w:style>
  <w:style w:type="character" w:customStyle="1" w:styleId="48">
    <w:name w:val="列表段落 字符"/>
    <w:link w:val="32"/>
    <w:qFormat/>
    <w:uiPriority w:val="34"/>
    <w:rPr>
      <w:rFonts w:ascii="Calibri" w:hAnsi="Calibr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57A8E6-0943-49D6-A3C9-9A690FC4E9E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2011</Words>
  <Characters>11464</Characters>
  <Lines>95</Lines>
  <Paragraphs>26</Paragraphs>
  <TotalTime>25</TotalTime>
  <ScaleCrop>false</ScaleCrop>
  <LinksUpToDate>false</LinksUpToDate>
  <CharactersWithSpaces>13449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2022-10-13T10:29:00Z</dcterms:created>
  <dc:creator>Lilly</dc:creator>
  <cp:lastModifiedBy>汪洋</cp:lastModifiedBy>
  <cp:lastPrinted>2022-05-07T05:21:00Z</cp:lastPrinted>
  <dcterms:modified xsi:type="dcterms:W3CDTF">2022-12-01T02:40:02Z</dcterms:modified>
  <dc:title>生效期：</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2FE1E27D9EC24652A1E3E7CFD818AC1C</vt:lpwstr>
  </property>
</Properties>
</file>