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227223"/>
      <w:bookmarkStart w:id="2" w:name="_Toc483666358"/>
      <w:bookmarkStart w:id="3" w:name="_Toc484532399"/>
      <w:bookmarkStart w:id="4" w:name="_Toc483400307"/>
    </w:p>
    <w:p>
      <w:pPr>
        <w:spacing w:after="158" w:afterLines="50"/>
        <w:jc w:val="center"/>
        <w:rPr>
          <w:b/>
          <w:szCs w:val="21"/>
          <w:lang w:eastAsia="zh-CN"/>
        </w:rPr>
      </w:pPr>
      <w:permStart w:id="0" w:edGrp="everyone"/>
      <w:r>
        <w:rPr>
          <w:rFonts w:hint="eastAsia"/>
          <w:b/>
          <w:sz w:val="28"/>
          <w:szCs w:val="28"/>
          <w:lang w:val="en-US" w:eastAsia="zh-CN"/>
        </w:rPr>
        <w:t>新发传染病研究室洗板机</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rPr>
          <w:rFonts w:hint="eastAsia"/>
        </w:rPr>
        <w:t>4</w:t>
      </w:r>
      <w:r>
        <w:rPr>
          <w:rFonts w:hint="eastAsia"/>
        </w:rP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1702475"/>
      <w:bookmarkStart w:id="9" w:name="_Toc482369805"/>
      <w:bookmarkStart w:id="10" w:name="_Toc482359936"/>
      <w:bookmarkStart w:id="11" w:name="_Toc482370061"/>
      <w:bookmarkStart w:id="12" w:name="_Toc482370349"/>
      <w:bookmarkStart w:id="13" w:name="_Toc482625279"/>
      <w:bookmarkStart w:id="14" w:name="_Toc482370141"/>
      <w:bookmarkStart w:id="15" w:name="_Toc482360281"/>
      <w:bookmarkStart w:id="16" w:name="_Toc482370757"/>
      <w:r>
        <w:rPr>
          <w:szCs w:val="21"/>
          <w:lang w:eastAsia="zh-CN"/>
        </w:rPr>
        <w:t>本文件的目的是描述武汉生物制品研究所有限责任公司</w:t>
      </w:r>
      <w:permStart w:id="3" w:edGrp="everyone"/>
      <w:r>
        <w:rPr>
          <w:rFonts w:hint="eastAsia"/>
          <w:szCs w:val="21"/>
          <w:lang w:eastAsia="zh-CN"/>
        </w:rPr>
        <w:t>新发传染病研究室洗板机</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新发传染病研究室洗板机</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4"/>
        </w:numPr>
        <w:spacing w:before="0" w:line="360" w:lineRule="auto"/>
        <w:jc w:val="left"/>
        <w:rPr>
          <w:color w:val="000000"/>
          <w:szCs w:val="21"/>
          <w:lang w:eastAsia="zh-CN"/>
        </w:rPr>
      </w:pPr>
      <w:permStart w:id="5" w:edGrp="everyone"/>
      <w:permEnd w:id="5"/>
      <w:r>
        <w:rPr>
          <w:color w:val="000000"/>
          <w:szCs w:val="21"/>
          <w:lang w:eastAsia="zh-CN"/>
        </w:rPr>
        <w:t>安全及环保法规指南</w:t>
      </w:r>
    </w:p>
    <w:p>
      <w:pPr>
        <w:pStyle w:val="41"/>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7" w:edGrp="everyone"/>
      <w:permEnd w:id="7"/>
      <w:bookmarkStart w:id="21" w:name="_Toc522716119"/>
      <w:bookmarkStart w:id="22" w:name="_Toc522107739"/>
      <w:r>
        <w:rPr>
          <w:rFonts w:ascii="Times New Roman" w:hAnsi="Times New Roman"/>
          <w:b/>
        </w:rPr>
        <w:t>系统描述</w:t>
      </w:r>
      <w:bookmarkEnd w:id="21"/>
      <w:bookmarkEnd w:id="22"/>
    </w:p>
    <w:p>
      <w:pPr>
        <w:pStyle w:val="41"/>
        <w:spacing w:before="0" w:line="360" w:lineRule="auto"/>
        <w:ind w:left="357"/>
        <w:jc w:val="left"/>
        <w:rPr>
          <w:iCs/>
          <w:szCs w:val="21"/>
          <w:lang w:eastAsia="zh-CN"/>
        </w:rPr>
      </w:pPr>
      <w:permStart w:id="8" w:edGrp="everyone"/>
      <w:r>
        <w:rPr>
          <w:rFonts w:hint="eastAsia"/>
          <w:iCs/>
          <w:szCs w:val="21"/>
          <w:lang w:eastAsia="zh-CN"/>
        </w:rPr>
        <w:t>新发传染病研究室需购买1台酶标板洗板机，用于实验室ELISA检测。洗板机洗涤的目的是将固相载体上形成的复合物与液体中的其他多余的游离反应物质分开，即洗涤去除未与固相载体结合的抗原、抗体及杂质。</w:t>
      </w:r>
    </w:p>
    <w:p>
      <w:pPr>
        <w:pStyle w:val="41"/>
        <w:spacing w:before="0" w:line="360" w:lineRule="auto"/>
        <w:ind w:left="357"/>
        <w:jc w:val="left"/>
        <w:rPr>
          <w:i/>
          <w:color w:val="4472C4"/>
          <w:szCs w:val="21"/>
          <w:lang w:eastAsia="zh-CN"/>
        </w:rPr>
      </w:pPr>
      <w:r>
        <w:rPr>
          <w:rFonts w:hint="eastAsia"/>
          <w:iCs/>
          <w:szCs w:val="21"/>
          <w:lang w:eastAsia="zh-CN"/>
        </w:rPr>
        <w:t>工作</w:t>
      </w:r>
      <w:r>
        <w:rPr>
          <w:iCs/>
          <w:szCs w:val="21"/>
          <w:lang w:eastAsia="zh-CN"/>
        </w:rPr>
        <w:t>原理</w:t>
      </w:r>
      <w:r>
        <w:rPr>
          <w:rFonts w:hint="eastAsia"/>
          <w:iCs/>
          <w:szCs w:val="21"/>
          <w:lang w:eastAsia="zh-CN"/>
        </w:rPr>
        <w:t>：将微型空气压缩机用于洗板机中，利用空气压缩机产生的正负气压直接进入洗液瓶和废液瓶，产生瓶内压力或真空，通过冲洗头完成吸注液功能，残液量少，使用安全可靠。</w:t>
      </w:r>
      <w:permEnd w:id="8"/>
    </w:p>
    <w:p>
      <w:pPr>
        <w:pStyle w:val="31"/>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bookmarkStart w:id="48" w:name="_GoBack"/>
      <w:bookmarkEnd w:id="4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val="en-US" w:eastAsia="zh-CN"/>
              </w:rPr>
            </w:pPr>
            <w:r>
              <w:rPr>
                <w:rFonts w:hint="eastAsia"/>
                <w:color w:val="000000" w:themeColor="text1"/>
                <w:szCs w:val="21"/>
                <w:lang w:val="en-US" w:eastAsia="zh-CN"/>
                <w14:textFill>
                  <w14:solidFill>
                    <w14:schemeClr w14:val="tx1"/>
                  </w14:solidFill>
                </w14:textFill>
              </w:rPr>
              <w:t>新发传染病研究室实验楼</w:t>
            </w:r>
          </w:p>
        </w:tc>
        <w:tc>
          <w:tcPr>
            <w:tcW w:w="2125" w:type="dxa"/>
            <w:shd w:val="clear" w:color="auto" w:fill="auto"/>
            <w:vAlign w:val="center"/>
          </w:tcPr>
          <w:p>
            <w:pPr>
              <w:jc w:val="both"/>
              <w:rPr>
                <w:i/>
                <w:szCs w:val="21"/>
                <w:lang w:val="en-US" w:eastAsia="zh-CN"/>
              </w:rPr>
            </w:pPr>
            <w:r>
              <w:rPr>
                <w:rFonts w:hint="eastAsia"/>
                <w:iCs/>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szCs w:val="21"/>
                <w:lang w:eastAsia="zh-CN"/>
              </w:rPr>
            </w:pPr>
            <w:r>
              <w:rPr>
                <w:rFonts w:hint="eastAsia"/>
                <w:color w:val="000000" w:themeColor="text1"/>
                <w:szCs w:val="21"/>
                <w:lang w:eastAsia="zh-CN"/>
                <w14:textFill>
                  <w14:solidFill>
                    <w14:schemeClr w14:val="tx1"/>
                  </w14:solidFill>
                </w14:textFill>
              </w:rPr>
              <w:t>不应超过使用桌面尺寸，长度：120cm；宽度：60cm。</w:t>
            </w:r>
          </w:p>
        </w:tc>
        <w:tc>
          <w:tcPr>
            <w:tcW w:w="2125" w:type="dxa"/>
            <w:shd w:val="clear" w:color="auto" w:fill="auto"/>
            <w:vAlign w:val="center"/>
          </w:tcPr>
          <w:p>
            <w:pPr>
              <w:jc w:val="both"/>
              <w:rPr>
                <w:szCs w:val="21"/>
                <w:lang w:eastAsia="zh-CN"/>
              </w:rPr>
            </w:pPr>
            <w:r>
              <w:rPr>
                <w:rFonts w:hint="eastAsia"/>
                <w:iCs/>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13" w:edGrp="everyone"/>
          </w:p>
        </w:tc>
        <w:tc>
          <w:tcPr>
            <w:tcW w:w="9253"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重量（kg）不超出房间地面承重要求</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14" w:edGrp="everyone"/>
          </w:p>
        </w:tc>
        <w:tc>
          <w:tcPr>
            <w:tcW w:w="9253"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rFonts w:hint="eastAsia"/>
                <w:lang w:eastAsia="zh-CN"/>
              </w:rPr>
              <w:t>适用于我公司</w:t>
            </w:r>
            <w:r>
              <w:rPr>
                <w:lang w:eastAsia="zh-CN"/>
              </w:rPr>
              <w:t>工作环境温度：能适应10</w:t>
            </w:r>
            <w:r>
              <w:rPr>
                <w:rFonts w:hint="eastAsia" w:ascii="宋体" w:hAnsi="宋体" w:cs="宋体"/>
                <w:lang w:eastAsia="zh-CN"/>
              </w:rPr>
              <w:t>℃</w:t>
            </w:r>
            <w:r>
              <w:rPr>
                <w:lang w:eastAsia="zh-CN"/>
              </w:rPr>
              <w:t>～37</w:t>
            </w:r>
            <w:r>
              <w:rPr>
                <w:rFonts w:hint="eastAsia" w:ascii="宋体" w:hAnsi="宋体" w:cs="宋体"/>
                <w:lang w:eastAsia="zh-CN"/>
              </w:rPr>
              <w:t>℃</w:t>
            </w:r>
            <w:r>
              <w:rPr>
                <w:lang w:eastAsia="zh-CN"/>
              </w:rPr>
              <w:t>环境</w:t>
            </w:r>
            <w:r>
              <w:rPr>
                <w:rFonts w:hint="eastAsia"/>
                <w:lang w:eastAsia="zh-CN"/>
              </w:rPr>
              <w:t>。</w:t>
            </w:r>
          </w:p>
        </w:tc>
        <w:tc>
          <w:tcPr>
            <w:tcW w:w="2125" w:type="dxa"/>
            <w:shd w:val="clear" w:color="auto" w:fill="auto"/>
            <w:vAlign w:val="center"/>
          </w:tcPr>
          <w:p>
            <w:pPr>
              <w:jc w:val="both"/>
              <w:rPr>
                <w:szCs w:val="21"/>
                <w:lang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szCs w:val="21"/>
                <w:lang w:eastAsia="zh-CN"/>
              </w:rPr>
            </w:pPr>
            <w:r>
              <w:rPr>
                <w:rFonts w:hint="eastAsia"/>
                <w:lang w:eastAsia="zh-CN"/>
              </w:rPr>
              <w:t>适用于我公司</w:t>
            </w:r>
            <w:r>
              <w:rPr>
                <w:lang w:eastAsia="zh-CN"/>
              </w:rPr>
              <w:t>工作环境湿度</w:t>
            </w:r>
            <w:r>
              <w:rPr>
                <w:rStyle w:val="24"/>
                <w:rFonts w:hint="eastAsia"/>
                <w:lang w:eastAsia="zh-CN"/>
              </w:rPr>
              <w:t>：</w:t>
            </w:r>
            <w:r>
              <w:rPr>
                <w:lang w:eastAsia="zh-CN"/>
              </w:rPr>
              <w:t>至少包括</w:t>
            </w:r>
            <w:r>
              <w:rPr>
                <w:rFonts w:hint="eastAsia"/>
                <w:lang w:val="en-US" w:eastAsia="zh-CN"/>
              </w:rPr>
              <w:t>25</w:t>
            </w:r>
            <w:r>
              <w:rPr>
                <w:lang w:eastAsia="zh-CN"/>
              </w:rPr>
              <w:t>%～</w:t>
            </w:r>
            <w:r>
              <w:rPr>
                <w:rFonts w:hint="eastAsia"/>
                <w:lang w:val="en-US" w:eastAsia="zh-CN"/>
              </w:rPr>
              <w:t>8</w:t>
            </w:r>
            <w:r>
              <w:rPr>
                <w:lang w:eastAsia="zh-CN"/>
              </w:rPr>
              <w:t>5%</w:t>
            </w:r>
            <w:r>
              <w:rPr>
                <w:rFonts w:hint="eastAsia"/>
                <w:lang w:eastAsia="zh-CN"/>
              </w:rPr>
              <w:t>。</w:t>
            </w:r>
          </w:p>
        </w:tc>
        <w:tc>
          <w:tcPr>
            <w:tcW w:w="2125" w:type="dxa"/>
            <w:shd w:val="clear" w:color="auto" w:fill="auto"/>
            <w:vAlign w:val="center"/>
          </w:tcPr>
          <w:p>
            <w:pPr>
              <w:jc w:val="both"/>
              <w:rPr>
                <w:szCs w:val="21"/>
                <w:lang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lang w:eastAsia="zh-CN"/>
              </w:rPr>
            </w:pPr>
            <w:r>
              <w:rPr>
                <w:rFonts w:hint="eastAsia"/>
                <w:lang w:eastAsia="zh-CN"/>
              </w:rPr>
              <w:t>适用于我公司</w:t>
            </w:r>
            <w:r>
              <w:rPr>
                <w:lang w:eastAsia="zh-CN"/>
              </w:rPr>
              <w:t>工作环境洁净级别</w:t>
            </w:r>
            <w:r>
              <w:rPr>
                <w:rFonts w:hint="eastAsia"/>
                <w:lang w:eastAsia="zh-CN"/>
              </w:rPr>
              <w:t>：普通区域。</w:t>
            </w:r>
          </w:p>
        </w:tc>
        <w:tc>
          <w:tcPr>
            <w:tcW w:w="2125" w:type="dxa"/>
            <w:shd w:val="clear" w:color="auto" w:fill="auto"/>
            <w:vAlign w:val="center"/>
          </w:tcPr>
          <w:p>
            <w:pPr>
              <w:jc w:val="both"/>
              <w:rPr>
                <w:szCs w:val="21"/>
                <w:lang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lang w:eastAsia="zh-CN"/>
              </w:rPr>
            </w:pPr>
            <w:r>
              <w:rPr>
                <w:rFonts w:hint="eastAsia"/>
                <w:lang w:eastAsia="zh-CN"/>
              </w:rPr>
              <w:t>适用于我公司</w:t>
            </w:r>
            <w:r>
              <w:rPr>
                <w:lang w:eastAsia="zh-CN"/>
              </w:rPr>
              <w:t>交流电电源：～220±10%V，50±1Hz</w:t>
            </w:r>
            <w:r>
              <w:rPr>
                <w:rFonts w:hint="eastAsia"/>
                <w:lang w:eastAsia="zh-CN"/>
              </w:rPr>
              <w:t>。</w:t>
            </w:r>
          </w:p>
        </w:tc>
        <w:tc>
          <w:tcPr>
            <w:tcW w:w="2125" w:type="dxa"/>
            <w:shd w:val="clear" w:color="auto" w:fill="auto"/>
            <w:vAlign w:val="center"/>
          </w:tcPr>
          <w:p>
            <w:pPr>
              <w:jc w:val="both"/>
              <w:rPr>
                <w:szCs w:val="21"/>
                <w:lang w:eastAsia="zh-CN"/>
              </w:rPr>
            </w:pPr>
            <w:r>
              <w:rPr>
                <w:rFonts w:hint="eastAsia"/>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i/>
                <w:color w:val="000000"/>
                <w:lang w:eastAsia="zh-CN"/>
              </w:rPr>
            </w:pPr>
            <w:r>
              <w:rPr>
                <w:rFonts w:hint="eastAsia" w:ascii="宋体" w:hAnsi="宋体"/>
                <w:szCs w:val="21"/>
                <w:lang w:eastAsia="zh-CN"/>
              </w:rPr>
              <w:t>设备外观应端正、整齐，不得有明显的偏歪、毛刺和锈蚀等缺陷。</w:t>
            </w:r>
            <w:r>
              <w:rPr>
                <w:rFonts w:hint="eastAsia"/>
                <w:szCs w:val="21"/>
                <w:lang w:eastAsia="zh-CN"/>
              </w:rPr>
              <w:t>表面应易于清洁消毒，耐腐蚀</w:t>
            </w:r>
            <w:r>
              <w:rPr>
                <w:szCs w:val="21"/>
                <w:lang w:eastAsia="zh-CN"/>
              </w:rPr>
              <w:t>。</w:t>
            </w:r>
          </w:p>
        </w:tc>
        <w:tc>
          <w:tcPr>
            <w:tcW w:w="2125" w:type="dxa"/>
            <w:shd w:val="clear" w:color="auto" w:fill="auto"/>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color w:val="000000"/>
                <w:szCs w:val="21"/>
                <w:lang w:val="en-US" w:eastAsia="zh-CN"/>
              </w:rPr>
              <w:t>设备内部表面不得有凹陷、毛刺和锈蚀等缺陷，且表面易于清洁消毒</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重型冷轧钢腔体表面结构，耐腐蚀防锈粉末涂层表面处理</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both"/>
              <w:rPr>
                <w:szCs w:val="21"/>
                <w:lang w:eastAsia="zh-CN"/>
              </w:rPr>
            </w:pPr>
            <w:r>
              <w:rPr>
                <w:rFonts w:hint="eastAsia"/>
                <w:szCs w:val="21"/>
                <w:lang w:val="en-US" w:eastAsia="zh-CN"/>
              </w:rPr>
              <w:t>关键</w:t>
            </w:r>
          </w:p>
        </w:tc>
      </w:tr>
      <w:bookmarkEnd w:id="24"/>
      <w:bookmarkEnd w:id="25"/>
      <w:permEnd w:id="20"/>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lang w:eastAsia="zh-CN"/>
              </w:rPr>
            </w:pPr>
            <w:permStart w:id="22" w:edGrp="everyone"/>
          </w:p>
        </w:tc>
        <w:tc>
          <w:tcPr>
            <w:tcW w:w="9253"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iCs/>
                <w:color w:val="FF0000"/>
                <w:szCs w:val="22"/>
                <w:lang w:val="en-US" w:eastAsia="zh-CN"/>
              </w:rPr>
            </w:pPr>
            <w:r>
              <w:rPr>
                <w:rFonts w:hint="eastAsia"/>
                <w:iCs/>
                <w:szCs w:val="22"/>
                <w:lang w:val="en-US" w:eastAsia="zh-CN"/>
              </w:rPr>
              <w:t>一次清洗一块9</w:t>
            </w:r>
            <w:r>
              <w:rPr>
                <w:iCs/>
                <w:szCs w:val="22"/>
                <w:lang w:val="en-US" w:eastAsia="zh-CN"/>
              </w:rPr>
              <w:t>6</w:t>
            </w:r>
            <w:r>
              <w:rPr>
                <w:rFonts w:hint="eastAsia"/>
                <w:iCs/>
                <w:szCs w:val="22"/>
                <w:lang w:val="en-US" w:eastAsia="zh-CN"/>
              </w:rPr>
              <w:t>孔板。</w:t>
            </w:r>
          </w:p>
        </w:tc>
        <w:tc>
          <w:tcPr>
            <w:tcW w:w="2125" w:type="dxa"/>
            <w:shd w:val="clear" w:color="auto" w:fill="auto"/>
            <w:vAlign w:val="center"/>
          </w:tcPr>
          <w:p>
            <w:pPr>
              <w:jc w:val="both"/>
              <w:rPr>
                <w:szCs w:val="21"/>
                <w:lang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iCs/>
                <w:szCs w:val="22"/>
                <w:lang w:val="en-US" w:eastAsia="zh-CN"/>
              </w:rPr>
            </w:pPr>
            <w:r>
              <w:rPr>
                <w:rFonts w:hint="eastAsia" w:ascii="Arial" w:hAnsi="Arial" w:cs="Arial"/>
                <w:lang w:eastAsia="zh-CN"/>
              </w:rPr>
              <w:t>板</w:t>
            </w:r>
            <w:r>
              <w:rPr>
                <w:rFonts w:hint="eastAsia" w:ascii="Arial" w:hAnsi="Arial" w:cs="Arial"/>
              </w:rPr>
              <w:t>类型:</w:t>
            </w:r>
            <w:r>
              <w:t>96</w:t>
            </w:r>
            <w:r>
              <w:rPr>
                <w:rFonts w:hint="eastAsia" w:ascii="Arial" w:hAnsi="Arial" w:cs="Arial"/>
              </w:rPr>
              <w:t>孔板</w:t>
            </w:r>
          </w:p>
        </w:tc>
        <w:tc>
          <w:tcPr>
            <w:tcW w:w="2125" w:type="dxa"/>
            <w:shd w:val="clear" w:color="auto" w:fill="auto"/>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2"/>
                <w:lang w:val="en-US" w:eastAsia="zh-CN"/>
              </w:rPr>
            </w:pPr>
            <w:r>
              <w:rPr>
                <w:rFonts w:hint="eastAsia" w:ascii="Arial" w:hAnsi="Arial" w:cs="Arial"/>
                <w:lang w:eastAsia="zh-CN"/>
              </w:rPr>
              <w:t>清洗头:不少于</w:t>
            </w:r>
            <w:r>
              <w:rPr>
                <w:rFonts w:ascii="Arial" w:hAnsi="Arial" w:cs="Arial"/>
                <w:lang w:eastAsia="zh-CN"/>
              </w:rPr>
              <w:t>8</w:t>
            </w:r>
            <w:r>
              <w:rPr>
                <w:rFonts w:hint="eastAsia" w:ascii="Arial" w:hAnsi="Arial" w:cs="Arial"/>
                <w:lang w:eastAsia="zh-CN"/>
              </w:rPr>
              <w:t>个清洗头</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2"/>
                <w:lang w:val="en-US" w:eastAsia="zh-CN"/>
              </w:rPr>
            </w:pPr>
            <w:r>
              <w:rPr>
                <w:rFonts w:hint="eastAsia"/>
                <w:iCs/>
                <w:szCs w:val="22"/>
                <w:lang w:val="en-US" w:eastAsia="zh-CN"/>
              </w:rPr>
              <w:t>单批洗涤次数可调节，最大值不小于5次。</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color w:val="FF0000"/>
                <w:szCs w:val="22"/>
                <w:lang w:val="en-US" w:eastAsia="zh-CN"/>
              </w:rPr>
            </w:pPr>
            <w:r>
              <w:rPr>
                <w:rFonts w:hint="eastAsia"/>
                <w:iCs/>
                <w:szCs w:val="22"/>
                <w:lang w:val="en-US" w:eastAsia="zh-CN"/>
              </w:rPr>
              <w:t>连续多批洗涤时，每批的洗涤次数可调节，最大值不小于5次。</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2"/>
                <w:lang w:val="en-US" w:eastAsia="zh-CN"/>
              </w:rPr>
            </w:pPr>
            <w:r>
              <w:rPr>
                <w:rFonts w:hint="eastAsia"/>
                <w:iCs/>
                <w:szCs w:val="22"/>
                <w:lang w:val="en-US" w:eastAsia="zh-CN"/>
              </w:rPr>
              <w:t>针头单次出液量可调节，最大值不小于300微升。</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2"/>
                <w:lang w:val="en-US" w:eastAsia="zh-CN"/>
              </w:rPr>
            </w:pPr>
            <w:r>
              <w:rPr>
                <w:rFonts w:hint="eastAsia" w:ascii="Arial" w:hAnsi="Arial" w:cs="Arial"/>
              </w:rPr>
              <w:t>清洗：整板清洗</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2"/>
                <w:lang w:val="en-US" w:eastAsia="zh-CN"/>
              </w:rPr>
            </w:pPr>
            <w:r>
              <w:rPr>
                <w:rFonts w:hint="eastAsia" w:ascii="Arial" w:hAnsi="Arial" w:cs="Arial"/>
                <w:lang w:eastAsia="zh-CN"/>
              </w:rPr>
              <w:t>板间（孔间）一致性：±2%</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iCs/>
                <w:szCs w:val="22"/>
                <w:lang w:val="en-US" w:eastAsia="zh-CN"/>
              </w:rPr>
            </w:pPr>
            <w:r>
              <w:rPr>
                <w:rFonts w:hint="eastAsia" w:ascii="Arial" w:hAnsi="Arial" w:cs="Arial"/>
                <w:lang w:eastAsia="zh-CN"/>
              </w:rPr>
              <w:t>残液量：小于3</w:t>
            </w:r>
            <w:r>
              <w:rPr>
                <w:rFonts w:ascii="微软雅黑" w:hAnsi="微软雅黑" w:eastAsia="微软雅黑" w:cs="微软雅黑"/>
                <w:color w:val="333333"/>
                <w:shd w:val="clear" w:color="auto" w:fill="FFFFFF"/>
              </w:rPr>
              <w:t>μ</w:t>
            </w:r>
            <w:r>
              <w:rPr>
                <w:rFonts w:ascii="微软雅黑" w:hAnsi="微软雅黑" w:eastAsia="微软雅黑" w:cs="微软雅黑"/>
                <w:color w:val="333333"/>
                <w:shd w:val="clear" w:color="auto" w:fill="FFFFFF"/>
                <w:lang w:eastAsia="zh-CN"/>
              </w:rPr>
              <w:t>L</w:t>
            </w:r>
            <w:r>
              <w:rPr>
                <w:rFonts w:hint="eastAsia" w:ascii="Arial" w:hAnsi="Arial" w:cs="Arial"/>
                <w:lang w:eastAsia="zh-CN"/>
              </w:rPr>
              <w:t>/孔</w:t>
            </w:r>
            <w:r>
              <w:rPr>
                <w:rFonts w:hint="eastAsia"/>
                <w:iCs/>
                <w:szCs w:val="22"/>
                <w:lang w:val="en-US" w:eastAsia="zh-CN"/>
              </w:rPr>
              <w:t>。</w:t>
            </w:r>
          </w:p>
        </w:tc>
        <w:tc>
          <w:tcPr>
            <w:tcW w:w="2125" w:type="dxa"/>
            <w:shd w:val="clear" w:color="auto" w:fill="auto"/>
            <w:vAlign w:val="center"/>
          </w:tcPr>
          <w:p>
            <w:pPr>
              <w:jc w:val="both"/>
              <w:rPr>
                <w:szCs w:val="21"/>
                <w:lang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iCs/>
                <w:szCs w:val="22"/>
                <w:lang w:val="en-US" w:eastAsia="zh-CN"/>
              </w:rPr>
            </w:pPr>
            <w:r>
              <w:rPr>
                <w:rFonts w:hint="eastAsia"/>
                <w:iCs/>
                <w:szCs w:val="22"/>
                <w:lang w:val="en-US" w:eastAsia="zh-CN"/>
              </w:rPr>
              <w:t>洗液储存瓶容量≥</w:t>
            </w:r>
            <w:r>
              <w:rPr>
                <w:iCs/>
                <w:szCs w:val="22"/>
                <w:lang w:val="en-US" w:eastAsia="zh-CN"/>
              </w:rPr>
              <w:t>2</w:t>
            </w:r>
            <w:r>
              <w:rPr>
                <w:rFonts w:hint="eastAsia"/>
                <w:iCs/>
                <w:szCs w:val="22"/>
                <w:lang w:val="en-US" w:eastAsia="zh-CN"/>
              </w:rPr>
              <w:t>升。</w:t>
            </w:r>
          </w:p>
        </w:tc>
        <w:tc>
          <w:tcPr>
            <w:tcW w:w="2125" w:type="dxa"/>
            <w:shd w:val="clear" w:color="auto" w:fill="auto"/>
            <w:vAlign w:val="center"/>
          </w:tcPr>
          <w:p>
            <w:pPr>
              <w:jc w:val="both"/>
              <w:rPr>
                <w:szCs w:val="21"/>
                <w:lang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iCs/>
                <w:szCs w:val="22"/>
                <w:lang w:val="en-US" w:eastAsia="zh-CN"/>
              </w:rPr>
            </w:pPr>
            <w:r>
              <w:rPr>
                <w:rFonts w:hint="eastAsia"/>
                <w:iCs/>
                <w:szCs w:val="22"/>
                <w:lang w:val="en-US" w:eastAsia="zh-CN"/>
              </w:rPr>
              <w:t>真空泵需为无油真空泵。</w:t>
            </w:r>
          </w:p>
        </w:tc>
        <w:tc>
          <w:tcPr>
            <w:tcW w:w="2125" w:type="dxa"/>
            <w:shd w:val="clear" w:color="auto" w:fill="auto"/>
            <w:vAlign w:val="center"/>
          </w:tcPr>
          <w:p>
            <w:pPr>
              <w:jc w:val="both"/>
              <w:rPr>
                <w:szCs w:val="21"/>
                <w:lang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iCs/>
                <w:szCs w:val="22"/>
                <w:lang w:val="en-US" w:eastAsia="zh-CN"/>
              </w:rPr>
            </w:pPr>
            <w:r>
              <w:rPr>
                <w:rFonts w:hint="eastAsia"/>
                <w:iCs/>
                <w:szCs w:val="22"/>
                <w:lang w:val="en-US" w:eastAsia="zh-CN"/>
              </w:rPr>
              <w:t>真空泵配备防倒吸装置。</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2"/>
                <w:lang w:val="en-US" w:eastAsia="zh-CN"/>
              </w:rPr>
            </w:pPr>
            <w:r>
              <w:rPr>
                <w:rFonts w:hint="eastAsia" w:ascii="Arial" w:hAnsi="Arial" w:cs="Arial"/>
                <w:lang w:eastAsia="zh-CN"/>
              </w:rPr>
              <w:t>运动部件应平稳，不应卡住、突跳及显著空回，按键回跳应灵活</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2"/>
                <w:lang w:val="en-US" w:eastAsia="zh-CN"/>
              </w:rPr>
            </w:pPr>
            <w:r>
              <w:rPr>
                <w:rFonts w:ascii="Arial" w:hAnsi="Arial" w:cs="Arial"/>
                <w:lang w:eastAsia="zh-CN"/>
              </w:rPr>
              <w:t>紧固件的连接应牢固、可靠，不得有松动</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2"/>
                <w:lang w:val="en-US" w:eastAsia="zh-CN"/>
              </w:rPr>
            </w:pPr>
            <w:r>
              <w:rPr>
                <w:rFonts w:hint="eastAsia"/>
                <w:szCs w:val="21"/>
                <w:lang w:eastAsia="zh-CN"/>
              </w:rPr>
              <w:t>保修期至少一年，须采购成熟品牌</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lang w:eastAsia="zh-CN"/>
              </w:rPr>
            </w:pPr>
            <w:permStart w:id="29" w:edGrp="everyone"/>
          </w:p>
        </w:tc>
        <w:tc>
          <w:tcPr>
            <w:tcW w:w="9253"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N/A</w:t>
            </w:r>
          </w:p>
        </w:tc>
      </w:tr>
      <w:permEnd w:id="29"/>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3227237"/>
      <w:bookmarkStart w:id="31" w:name="_Toc482369815"/>
      <w:bookmarkStart w:id="32" w:name="_Toc482625289"/>
      <w:bookmarkStart w:id="33" w:name="_Toc482359946"/>
      <w:bookmarkStart w:id="34" w:name="_Toc481702480"/>
      <w:bookmarkStart w:id="35" w:name="_Toc482370767"/>
      <w:bookmarkStart w:id="36" w:name="_Toc482717202"/>
      <w:bookmarkStart w:id="37" w:name="_Toc482370151"/>
      <w:bookmarkStart w:id="38" w:name="_Toc482370071"/>
      <w:bookmarkStart w:id="39" w:name="_Toc482370359"/>
      <w:bookmarkStart w:id="40" w:name="_Toc483400317"/>
      <w:bookmarkStart w:id="41" w:name="_Toc482360291"/>
      <w:r>
        <w:rPr>
          <w:rFonts w:ascii="Times New Roman" w:hAnsi="Times New Roman"/>
          <w:b/>
        </w:rPr>
        <w:t>电气、自动控制要求</w:t>
      </w:r>
      <w:bookmarkEnd w:id="2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0" w:edGrp="everyone"/>
            <w:permEnd w:id="3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276" w:lineRule="auto"/>
              <w:jc w:val="both"/>
              <w:rPr>
                <w:i/>
                <w:szCs w:val="21"/>
                <w:lang w:eastAsia="zh-CN"/>
              </w:rPr>
            </w:pPr>
            <w:r>
              <w:rPr>
                <w:rFonts w:hint="eastAsia"/>
                <w:szCs w:val="21"/>
                <w:lang w:eastAsia="zh-CN"/>
              </w:rPr>
              <w:t>具有故障报警功能</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spacing w:line="276" w:lineRule="auto"/>
              <w:jc w:val="both"/>
              <w:rPr>
                <w:iCs/>
                <w:szCs w:val="21"/>
                <w:lang w:eastAsia="zh-CN"/>
              </w:rPr>
            </w:pPr>
            <w:r>
              <w:rPr>
                <w:rFonts w:hint="eastAsia"/>
                <w:szCs w:val="21"/>
                <w:lang w:eastAsia="zh-CN"/>
              </w:rPr>
              <w:t>系统断电对系统设置无影响</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触摸式按键。</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有全中文界面。</w:t>
            </w:r>
          </w:p>
        </w:tc>
        <w:tc>
          <w:tcPr>
            <w:tcW w:w="2125" w:type="dxa"/>
            <w:shd w:val="clear" w:color="auto" w:fill="auto"/>
            <w:vAlign w:val="center"/>
          </w:tcPr>
          <w:p>
            <w:pPr>
              <w:jc w:val="both"/>
              <w:rPr>
                <w:szCs w:val="21"/>
                <w:lang w:val="en-US" w:eastAsia="zh-CN"/>
              </w:rPr>
            </w:pPr>
            <w:r>
              <w:rPr>
                <w:rFonts w:hint="eastAsia"/>
                <w:szCs w:val="21"/>
                <w:lang w:val="en-US" w:eastAsia="zh-CN"/>
              </w:rPr>
              <w:t>期望</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ermStart w:id="35" w:edGrp="everyone"/>
            <w:permEnd w:id="35"/>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lang w:eastAsia="zh-CN"/>
              </w:rPr>
            </w:pPr>
            <w:permStart w:id="36" w:edGrp="everyone"/>
          </w:p>
        </w:tc>
        <w:tc>
          <w:tcPr>
            <w:tcW w:w="9253"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N/A</w:t>
            </w:r>
          </w:p>
        </w:tc>
      </w:tr>
      <w:permEnd w:id="36"/>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7" w:edGrp="everyone"/>
            <w:permEnd w:id="3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2" w:type="dxa"/>
            <w:shd w:val="clear" w:color="auto" w:fill="auto"/>
            <w:vAlign w:val="center"/>
          </w:tcPr>
          <w:p>
            <w:pPr>
              <w:jc w:val="both"/>
              <w:rPr>
                <w:szCs w:val="21"/>
                <w:lang w:val="en-US" w:eastAsia="zh-CN"/>
              </w:rPr>
            </w:pPr>
            <w:r>
              <w:rPr>
                <w:rFonts w:hint="eastAsia"/>
                <w:szCs w:val="21"/>
                <w:lang w:eastAsia="zh-CN"/>
              </w:rPr>
              <w:t>防尘防水等级</w:t>
            </w:r>
            <w:r>
              <w:rPr>
                <w:rFonts w:hint="eastAsia"/>
                <w:szCs w:val="21"/>
                <w:lang w:val="en-US" w:eastAsia="zh-CN"/>
              </w:rPr>
              <w:t>IP65</w:t>
            </w:r>
          </w:p>
        </w:tc>
        <w:tc>
          <w:tcPr>
            <w:tcW w:w="2128" w:type="dxa"/>
            <w:shd w:val="clear" w:color="auto" w:fill="auto"/>
            <w:vAlign w:val="center"/>
          </w:tcPr>
          <w:p>
            <w:pPr>
              <w:jc w:val="both"/>
              <w:rPr>
                <w:szCs w:val="21"/>
                <w:lang w:eastAsia="zh-CN"/>
              </w:rPr>
            </w:pPr>
            <w:r>
              <w:rPr>
                <w:rFonts w:hint="eastAsia"/>
                <w:szCs w:val="21"/>
                <w:lang w:eastAsia="zh-CN"/>
              </w:rPr>
              <w:t>期望</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ermStart w:id="39" w:edGrp="everyone"/>
            <w:permEnd w:id="39"/>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2" w:type="dxa"/>
            <w:shd w:val="clear" w:color="auto" w:fill="auto"/>
            <w:vAlign w:val="center"/>
          </w:tcPr>
          <w:p>
            <w:pPr>
              <w:jc w:val="both"/>
              <w:rPr>
                <w:szCs w:val="21"/>
                <w:lang w:eastAsia="zh-CN"/>
              </w:rPr>
            </w:pPr>
            <w:r>
              <w:rPr>
                <w:rFonts w:hint="eastAsia"/>
                <w:lang w:eastAsia="zh-CN"/>
              </w:rPr>
              <w:t>电气线路应设计合理，有良好的绝缘保护。</w:t>
            </w:r>
          </w:p>
        </w:tc>
        <w:tc>
          <w:tcPr>
            <w:tcW w:w="2128" w:type="dxa"/>
            <w:shd w:val="clear" w:color="auto" w:fill="auto"/>
            <w:vAlign w:val="center"/>
          </w:tcPr>
          <w:p>
            <w:pPr>
              <w:jc w:val="both"/>
              <w:rPr>
                <w:szCs w:val="21"/>
                <w:lang w:eastAsia="zh-CN"/>
              </w:rPr>
            </w:pPr>
            <w:r>
              <w:rPr>
                <w:rFonts w:hint="eastAsia"/>
                <w:szCs w:val="21"/>
                <w:lang w:eastAsia="zh-CN"/>
              </w:rPr>
              <w:t>关键</w:t>
            </w:r>
          </w:p>
        </w:tc>
      </w:tr>
      <w:permEnd w:id="40"/>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1" w:edGrp="everyone"/>
            <w:permEnd w:id="4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2" w:type="dxa"/>
            <w:shd w:val="clear" w:color="auto" w:fill="auto"/>
            <w:vAlign w:val="center"/>
          </w:tcPr>
          <w:p>
            <w:pPr>
              <w:jc w:val="both"/>
              <w:rPr>
                <w:szCs w:val="21"/>
                <w:lang w:eastAsia="zh-CN"/>
              </w:rPr>
            </w:pPr>
            <w:r>
              <w:rPr>
                <w:rFonts w:hAnsi="宋体"/>
                <w:color w:val="000000"/>
                <w:szCs w:val="21"/>
                <w:lang w:eastAsia="zh-CN"/>
              </w:rPr>
              <w:t>投标文件、合同及订单。（设备开箱验收）</w:t>
            </w:r>
          </w:p>
        </w:tc>
        <w:tc>
          <w:tcPr>
            <w:tcW w:w="2128" w:type="dxa"/>
            <w:shd w:val="clear" w:color="auto" w:fill="auto"/>
            <w:vAlign w:val="center"/>
          </w:tcPr>
          <w:p>
            <w:pPr>
              <w:jc w:val="both"/>
              <w:rPr>
                <w:szCs w:val="21"/>
                <w:lang w:eastAsia="zh-CN"/>
              </w:rPr>
            </w:pPr>
            <w:r>
              <w:rPr>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2" w:type="dxa"/>
            <w:shd w:val="clear" w:color="auto" w:fill="auto"/>
            <w:vAlign w:val="center"/>
          </w:tcPr>
          <w:p>
            <w:pPr>
              <w:jc w:val="both"/>
              <w:rPr>
                <w:szCs w:val="21"/>
                <w:lang w:eastAsia="zh-CN"/>
              </w:rPr>
            </w:pPr>
            <w:r>
              <w:rPr>
                <w:rFonts w:hAnsi="宋体"/>
                <w:color w:val="000000"/>
                <w:szCs w:val="21"/>
                <w:lang w:eastAsia="zh-CN"/>
              </w:rPr>
              <w:t>卖方发运清单及相关检验报告。（设备开箱验收）</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color w:val="000000"/>
                <w:szCs w:val="21"/>
                <w:lang w:eastAsia="zh-CN"/>
              </w:rPr>
            </w:pPr>
            <w:r>
              <w:rPr>
                <w:color w:val="000000"/>
                <w:szCs w:val="21"/>
                <w:lang w:eastAsia="zh-CN"/>
              </w:rPr>
              <w:t>设计选型文件：设备详细的设计功能说明、配置说明与相关清单</w:t>
            </w:r>
            <w:r>
              <w:rPr>
                <w:rFonts w:hAnsi="宋体"/>
                <w:color w:val="000000"/>
                <w:szCs w:val="21"/>
                <w:lang w:eastAsia="zh-CN"/>
              </w:rPr>
              <w:t>等</w:t>
            </w:r>
            <w:r>
              <w:rPr>
                <w:color w:val="000000"/>
                <w:szCs w:val="21"/>
                <w:lang w:eastAsia="zh-CN"/>
              </w:rPr>
              <w:t>。（</w:t>
            </w:r>
            <w:r>
              <w:rPr>
                <w:rFonts w:hAnsi="宋体"/>
                <w:color w:val="000000"/>
                <w:szCs w:val="21"/>
                <w:lang w:eastAsia="zh-CN"/>
              </w:rPr>
              <w:t>设备开箱验收</w:t>
            </w:r>
            <w:r>
              <w:rPr>
                <w:color w:val="000000"/>
                <w:szCs w:val="21"/>
                <w:lang w:eastAsia="zh-CN"/>
              </w:rPr>
              <w:t>）</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Ansi="宋体"/>
                <w:lang w:eastAsia="zh-CN"/>
              </w:rPr>
              <w:t>配件清单、易损件清单、备件、消耗品清单：包括名称、编号、对应厂家名称、生产地、规格及必要说明。</w:t>
            </w:r>
            <w:r>
              <w:rPr>
                <w:rFonts w:hAnsi="宋体"/>
                <w:color w:val="000000"/>
                <w:szCs w:val="21"/>
                <w:lang w:eastAsia="zh-CN"/>
              </w:rPr>
              <w:t>（设备开箱验收）</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color w:val="000000"/>
                <w:szCs w:val="21"/>
                <w:lang w:eastAsia="zh-CN"/>
              </w:rPr>
            </w:pPr>
            <w:r>
              <w:rPr>
                <w:color w:val="000000"/>
                <w:szCs w:val="21"/>
                <w:lang w:eastAsia="zh-CN"/>
              </w:rPr>
              <w:t>设备厂家文件：出厂测试合格证、相关检测报告、各种标示。</w:t>
            </w:r>
            <w:r>
              <w:rPr>
                <w:rFonts w:hAnsi="宋体"/>
                <w:color w:val="000000"/>
                <w:szCs w:val="21"/>
                <w:lang w:eastAsia="zh-CN"/>
              </w:rPr>
              <w:t>（设备开箱验收）</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lang w:eastAsia="zh-CN"/>
              </w:rPr>
            </w:pPr>
            <w:r>
              <w:rPr>
                <w:rFonts w:hint="eastAsia" w:hAnsi="宋体"/>
                <w:lang w:eastAsia="zh-CN"/>
              </w:rPr>
              <w:t>调试文件：调试计划、调试方案、设备测试记录，检测清单，测试报告，调试总结报告、现场验收报告等。</w:t>
            </w:r>
            <w:r>
              <w:rPr>
                <w:rFonts w:hint="eastAsia" w:hAnsi="宋体"/>
                <w:lang w:eastAsia="zh-CN"/>
              </w:rPr>
              <w:tab/>
            </w:r>
            <w:r>
              <w:rPr>
                <w:rFonts w:hint="eastAsia" w:hAnsi="宋体"/>
                <w:lang w:eastAsia="zh-CN"/>
              </w:rPr>
              <w:t>提交文件时限要求：不晚于IQ开始前</w:t>
            </w:r>
          </w:p>
        </w:tc>
        <w:tc>
          <w:tcPr>
            <w:tcW w:w="2128"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rFonts w:hAnsi="宋体"/>
                <w:color w:val="000000"/>
                <w:szCs w:val="21"/>
                <w:lang w:eastAsia="zh-CN"/>
              </w:rPr>
            </w:pPr>
            <w:r>
              <w:rPr>
                <w:rFonts w:hint="eastAsia" w:hAnsi="宋体"/>
                <w:color w:val="000000"/>
                <w:szCs w:val="21"/>
                <w:lang w:eastAsia="zh-CN"/>
              </w:rPr>
              <w:t>验证文件：提供完整的IQ、OQ文件，协助完成PQ文件。</w:t>
            </w:r>
            <w:r>
              <w:rPr>
                <w:rFonts w:hint="eastAsia" w:hAnsi="宋体"/>
                <w:color w:val="000000"/>
                <w:szCs w:val="21"/>
                <w:lang w:eastAsia="zh-CN"/>
              </w:rPr>
              <w:tab/>
            </w:r>
          </w:p>
          <w:p>
            <w:pPr>
              <w:jc w:val="both"/>
              <w:rPr>
                <w:rFonts w:hAnsi="宋体"/>
                <w:color w:val="000000"/>
                <w:szCs w:val="21"/>
                <w:lang w:eastAsia="zh-CN"/>
              </w:rPr>
            </w:pPr>
            <w:r>
              <w:rPr>
                <w:rFonts w:hint="eastAsia" w:hAnsi="宋体"/>
                <w:color w:val="000000"/>
                <w:szCs w:val="21"/>
                <w:lang w:eastAsia="zh-CN"/>
              </w:rPr>
              <w:t>（1）验证计划</w:t>
            </w:r>
            <w:r>
              <w:rPr>
                <w:rFonts w:hint="eastAsia" w:hAnsi="宋体"/>
                <w:color w:val="000000"/>
                <w:szCs w:val="21"/>
                <w:lang w:eastAsia="zh-CN"/>
              </w:rPr>
              <w:tab/>
            </w:r>
            <w:r>
              <w:rPr>
                <w:rFonts w:hint="eastAsia" w:hAnsi="宋体"/>
                <w:color w:val="000000"/>
                <w:szCs w:val="21"/>
                <w:lang w:eastAsia="zh-CN"/>
              </w:rPr>
              <w:t>提交文件时限要求： 设计阶段，设计确认开始前</w:t>
            </w:r>
          </w:p>
          <w:p>
            <w:pPr>
              <w:jc w:val="both"/>
              <w:rPr>
                <w:rFonts w:hAnsi="宋体"/>
                <w:color w:val="000000"/>
                <w:szCs w:val="21"/>
                <w:lang w:eastAsia="zh-CN"/>
              </w:rPr>
            </w:pPr>
            <w:r>
              <w:rPr>
                <w:rFonts w:hint="eastAsia" w:hAnsi="宋体"/>
                <w:color w:val="000000"/>
                <w:szCs w:val="21"/>
                <w:lang w:eastAsia="zh-CN"/>
              </w:rPr>
              <w:t>（2）安装确认及文件（IQ）；</w:t>
            </w:r>
          </w:p>
          <w:p>
            <w:pPr>
              <w:jc w:val="both"/>
              <w:rPr>
                <w:rFonts w:hAnsi="宋体"/>
                <w:color w:val="000000"/>
                <w:szCs w:val="21"/>
                <w:lang w:eastAsia="zh-CN"/>
              </w:rPr>
            </w:pPr>
            <w:r>
              <w:rPr>
                <w:rFonts w:hint="eastAsia" w:hAnsi="宋体"/>
                <w:color w:val="000000"/>
                <w:szCs w:val="21"/>
                <w:lang w:eastAsia="zh-CN"/>
              </w:rPr>
              <w:t>提交文件时限要求：OQ开始前完成审批并提交</w:t>
            </w:r>
          </w:p>
          <w:p>
            <w:pPr>
              <w:jc w:val="both"/>
              <w:rPr>
                <w:rFonts w:hAnsi="宋体"/>
                <w:color w:val="000000"/>
                <w:szCs w:val="21"/>
                <w:lang w:eastAsia="zh-CN"/>
              </w:rPr>
            </w:pPr>
            <w:r>
              <w:rPr>
                <w:rFonts w:hint="eastAsia" w:hAnsi="宋体"/>
                <w:color w:val="000000"/>
                <w:szCs w:val="21"/>
                <w:lang w:eastAsia="zh-CN"/>
              </w:rPr>
              <w:t>（3）运行确认及文件（OQ）；</w:t>
            </w:r>
            <w:r>
              <w:rPr>
                <w:rFonts w:hint="eastAsia" w:hAnsi="宋体"/>
                <w:color w:val="000000"/>
                <w:szCs w:val="21"/>
                <w:lang w:eastAsia="zh-CN"/>
              </w:rPr>
              <w:tab/>
            </w:r>
          </w:p>
          <w:p>
            <w:pPr>
              <w:jc w:val="both"/>
              <w:rPr>
                <w:rFonts w:hAnsi="宋体"/>
                <w:color w:val="000000"/>
                <w:szCs w:val="21"/>
                <w:lang w:eastAsia="zh-CN"/>
              </w:rPr>
            </w:pPr>
            <w:r>
              <w:rPr>
                <w:rFonts w:hint="eastAsia" w:hAnsi="宋体"/>
                <w:color w:val="000000"/>
                <w:szCs w:val="21"/>
                <w:lang w:eastAsia="zh-CN"/>
              </w:rPr>
              <w:t>提交文件时限要求：IQ批准后开始执行，PQ开始前完成审批并提交</w:t>
            </w:r>
          </w:p>
          <w:p>
            <w:pPr>
              <w:jc w:val="both"/>
              <w:rPr>
                <w:rFonts w:hAnsi="宋体"/>
                <w:color w:val="000000"/>
                <w:szCs w:val="21"/>
                <w:lang w:val="en-US" w:eastAsia="zh-CN"/>
              </w:rPr>
            </w:pPr>
            <w:r>
              <w:rPr>
                <w:rFonts w:hint="eastAsia" w:hAnsi="宋体"/>
                <w:color w:val="000000"/>
                <w:szCs w:val="21"/>
                <w:lang w:eastAsia="zh-CN"/>
              </w:rPr>
              <w:t>（4）设备生产商负责制定设备验证计划、评估文件、IQ/OQ验证文件，并负责验证工作的实施，该验证文件作为设备必备文件。</w:t>
            </w:r>
            <w:r>
              <w:rPr>
                <w:rFonts w:hint="eastAsia" w:hAnsi="宋体"/>
                <w:color w:val="000000"/>
                <w:szCs w:val="21"/>
                <w:lang w:eastAsia="zh-CN"/>
              </w:rPr>
              <w:tab/>
            </w:r>
          </w:p>
        </w:tc>
        <w:tc>
          <w:tcPr>
            <w:tcW w:w="2128"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color w:val="000000"/>
                <w:szCs w:val="21"/>
                <w:lang w:eastAsia="zh-CN"/>
              </w:rPr>
            </w:pPr>
            <w:r>
              <w:rPr>
                <w:rFonts w:hAnsi="宋体"/>
                <w:color w:val="000000"/>
                <w:szCs w:val="21"/>
                <w:lang w:eastAsia="zh-CN"/>
              </w:rPr>
              <w:t>材料</w:t>
            </w:r>
            <w:r>
              <w:rPr>
                <w:rFonts w:hAnsi="宋体"/>
                <w:szCs w:val="21"/>
                <w:lang w:eastAsia="zh-CN"/>
              </w:rPr>
              <w:t>清单及材料证书（写明材料有效期），</w:t>
            </w:r>
            <w:r>
              <w:rPr>
                <w:szCs w:val="21"/>
                <w:u w:color="333333"/>
                <w:lang w:eastAsia="zh-TW"/>
              </w:rPr>
              <w:t>设备到厂验收时有效期不得少于6个月</w:t>
            </w:r>
            <w:r>
              <w:rPr>
                <w:szCs w:val="21"/>
                <w:u w:color="333333"/>
                <w:lang w:eastAsia="zh-CN"/>
              </w:rPr>
              <w:t>。（设备开箱验收）</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color w:val="000000"/>
                <w:szCs w:val="21"/>
                <w:lang w:eastAsia="zh-CN"/>
              </w:rPr>
            </w:pPr>
            <w:r>
              <w:rPr>
                <w:rFonts w:hAnsi="宋体"/>
                <w:color w:val="000000"/>
                <w:szCs w:val="21"/>
                <w:lang w:eastAsia="zh-CN"/>
              </w:rPr>
              <w:t>设备组装图纸。（设备开箱验收）</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color w:val="000000"/>
                <w:szCs w:val="21"/>
                <w:lang w:eastAsia="zh-CN"/>
              </w:rPr>
            </w:pPr>
            <w:r>
              <w:rPr>
                <w:rFonts w:hAnsi="宋体"/>
                <w:lang w:eastAsia="zh-CN"/>
              </w:rPr>
              <w:t>设备交付计划表。</w:t>
            </w:r>
            <w:r>
              <w:rPr>
                <w:szCs w:val="21"/>
                <w:u w:color="333333"/>
                <w:lang w:eastAsia="zh-CN"/>
              </w:rPr>
              <w:t>（设备开箱验收）</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color w:val="000000"/>
                <w:szCs w:val="21"/>
                <w:lang w:eastAsia="zh-CN"/>
              </w:rPr>
            </w:pPr>
            <w:r>
              <w:rPr>
                <w:rFonts w:hAnsi="宋体"/>
                <w:lang w:eastAsia="zh-CN"/>
              </w:rPr>
              <w:t>使用操作说明书及维护保养说明（即运行及维护手册），提供对应的中文电子版文件。</w:t>
            </w:r>
            <w:r>
              <w:rPr>
                <w:rFonts w:hAnsi="宋体"/>
                <w:color w:val="000000"/>
                <w:szCs w:val="21"/>
                <w:lang w:eastAsia="zh-CN"/>
              </w:rPr>
              <w:t>（设备开箱验收）</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color w:val="000000"/>
                <w:szCs w:val="21"/>
                <w:lang w:eastAsia="zh-CN"/>
              </w:rPr>
            </w:pPr>
            <w:r>
              <w:rPr>
                <w:rFonts w:hAnsi="宋体"/>
                <w:color w:val="000000"/>
                <w:szCs w:val="21"/>
                <w:lang w:eastAsia="zh-CN"/>
              </w:rPr>
              <w:t>所有说明书在开箱时验收并提供电子版。（设备开箱验收）</w:t>
            </w:r>
          </w:p>
        </w:tc>
        <w:tc>
          <w:tcPr>
            <w:tcW w:w="2128" w:type="dxa"/>
            <w:shd w:val="clear" w:color="auto" w:fill="auto"/>
            <w:vAlign w:val="center"/>
          </w:tcPr>
          <w:p>
            <w:pPr>
              <w:jc w:val="both"/>
              <w:rPr>
                <w:szCs w:val="21"/>
                <w:lang w:eastAsia="zh-CN"/>
              </w:rPr>
            </w:pPr>
            <w:r>
              <w:rPr>
                <w:rFonts w:hint="eastAsia"/>
                <w:szCs w:val="21"/>
                <w:lang w:eastAsia="zh-CN"/>
              </w:rPr>
              <w:t>关键</w:t>
            </w:r>
          </w:p>
        </w:tc>
      </w:tr>
      <w:permEnd w:id="4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4" w:edGrp="everyone"/>
            <w:permEnd w:id="4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2" w:type="dxa"/>
            <w:shd w:val="clear" w:color="auto" w:fill="auto"/>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128" w:type="dxa"/>
            <w:shd w:val="clear" w:color="auto" w:fill="auto"/>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7122" w:type="dxa"/>
            <w:shd w:val="clear" w:color="auto" w:fill="auto"/>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8" w:type="dxa"/>
            <w:shd w:val="clear" w:color="auto" w:fill="auto"/>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7122" w:type="dxa"/>
            <w:shd w:val="clear" w:color="auto" w:fill="auto"/>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8" w:type="dxa"/>
            <w:shd w:val="clear" w:color="auto" w:fill="auto"/>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8" w:edGrp="everyone"/>
          </w:p>
        </w:tc>
        <w:tc>
          <w:tcPr>
            <w:tcW w:w="7122"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8" w:type="dxa"/>
            <w:shd w:val="clear" w:color="auto" w:fill="auto"/>
            <w:vAlign w:val="center"/>
          </w:tcPr>
          <w:p>
            <w:pPr>
              <w:jc w:val="both"/>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9" w:edGrp="everyone"/>
          </w:p>
        </w:tc>
        <w:tc>
          <w:tcPr>
            <w:tcW w:w="7122" w:type="dxa"/>
            <w:shd w:val="clear" w:color="auto" w:fill="auto"/>
            <w:vAlign w:val="center"/>
          </w:tcPr>
          <w:p>
            <w:pPr>
              <w:spacing w:line="276" w:lineRule="auto"/>
              <w:jc w:val="both"/>
              <w:rPr>
                <w:color w:val="0070C0"/>
                <w:lang w:val="en-US" w:eastAsia="zh-CN"/>
              </w:rPr>
            </w:pPr>
            <w:r>
              <w:rPr>
                <w:rFonts w:hint="eastAsia"/>
                <w:lang w:eastAsia="zh-CN"/>
              </w:rPr>
              <w:t>验证</w:t>
            </w:r>
            <w:r>
              <w:rPr>
                <w:rFonts w:hint="eastAsia"/>
                <w:lang w:val="en-US" w:eastAsia="zh-CN"/>
              </w:rPr>
              <w:t>包括</w:t>
            </w:r>
            <w:r>
              <w:rPr>
                <w:lang w:eastAsia="zh-CN"/>
              </w:rPr>
              <w:t>IQ</w:t>
            </w:r>
            <w:r>
              <w:rPr>
                <w:rFonts w:hint="eastAsia"/>
                <w:lang w:eastAsia="zh-CN"/>
              </w:rPr>
              <w:t>、</w:t>
            </w:r>
            <w:r>
              <w:rPr>
                <w:lang w:eastAsia="zh-CN"/>
              </w:rPr>
              <w:t>OQ</w:t>
            </w:r>
            <w:r>
              <w:rPr>
                <w:rFonts w:hint="eastAsia"/>
                <w:lang w:eastAsia="zh-CN"/>
              </w:rPr>
              <w:t>文件与服务，供应商必须派出具备该类系统验证经验，且熟悉验证相关文件编写及验证工作实施的验证工程师开展验证工作。</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Style w:val="24"/>
                <w:lang w:val="en-US" w:eastAsia="zh-CN"/>
              </w:rPr>
            </w:pPr>
            <w:r>
              <w:rPr>
                <w:rStyle w:val="24"/>
                <w:rFonts w:hint="eastAsia"/>
                <w:lang w:val="en-US" w:eastAsia="zh-CN"/>
              </w:rPr>
              <w:t>各验证工作开始前验证方案需经过本公司相关部门审核，并经质量保证部批准</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Style w:val="24"/>
                <w:lang w:eastAsia="zh-CN"/>
              </w:rPr>
            </w:pPr>
            <w:r>
              <w:rPr>
                <w:rStyle w:val="24"/>
                <w:rFonts w:hint="eastAsia"/>
                <w:lang w:eastAsia="zh-CN"/>
              </w:rPr>
              <w:t>验证工作应按时保质完成，供应商需提供验证工作计划表</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Style w:val="24"/>
                <w:lang w:eastAsia="zh-CN"/>
              </w:rPr>
            </w:pPr>
            <w:r>
              <w:rPr>
                <w:rStyle w:val="24"/>
                <w:rFonts w:hint="eastAsia"/>
                <w:lang w:eastAsia="zh-CN"/>
              </w:rPr>
              <w:t>验证项目应包含法规要求的测试项目，以及本公司提出的测试项目。</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Style w:val="24"/>
                <w:lang w:eastAsia="zh-CN"/>
              </w:rPr>
            </w:pPr>
            <w:r>
              <w:rPr>
                <w:rStyle w:val="24"/>
                <w:rFonts w:hint="eastAsia"/>
                <w:lang w:eastAsia="zh-CN"/>
              </w:rPr>
              <w:t>验证工作完成后，验证记录经本公司相关部门审核，并经质量保证部批准。</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Style w:val="24"/>
                <w:lang w:eastAsia="zh-CN"/>
              </w:rPr>
            </w:pPr>
            <w:r>
              <w:rPr>
                <w:rStyle w:val="24"/>
                <w:rFonts w:hint="eastAsia"/>
                <w:lang w:eastAsia="zh-CN"/>
              </w:rPr>
              <w:t>验收前，验证工作已经完成，验证最终报告已经本公司相关部门审核，并经质量保证部批准。</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r>
              <w:rPr>
                <w:rFonts w:hint="eastAsia" w:ascii="Times New Roman" w:hAnsi="Times New Roman"/>
                <w:szCs w:val="21"/>
              </w:rPr>
              <w:t>、</w:t>
            </w:r>
            <w:permEnd w:id="49"/>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0" w:edGrp="everyone"/>
          </w:p>
        </w:tc>
        <w:tc>
          <w:tcPr>
            <w:tcW w:w="7122" w:type="dxa"/>
            <w:shd w:val="clear" w:color="auto" w:fill="auto"/>
            <w:vAlign w:val="center"/>
          </w:tcPr>
          <w:p>
            <w:pPr>
              <w:spacing w:line="276" w:lineRule="auto"/>
              <w:jc w:val="both"/>
              <w:rPr>
                <w:szCs w:val="21"/>
                <w:lang w:eastAsia="zh-CN"/>
              </w:rPr>
            </w:pPr>
            <w:r>
              <w:rPr>
                <w:rStyle w:val="24"/>
                <w:rFonts w:hint="eastAsia"/>
                <w:lang w:eastAsia="zh-CN"/>
              </w:rPr>
              <w:t>设备保质期从确认验收的阶段就开始计算。</w:t>
            </w:r>
          </w:p>
        </w:tc>
        <w:tc>
          <w:tcPr>
            <w:tcW w:w="2128" w:type="dxa"/>
            <w:shd w:val="clear" w:color="auto" w:fill="auto"/>
            <w:vAlign w:val="center"/>
          </w:tcPr>
          <w:p>
            <w:pPr>
              <w:jc w:val="both"/>
              <w:rPr>
                <w:szCs w:val="21"/>
                <w:lang w:eastAsia="zh-CN"/>
              </w:rPr>
            </w:pPr>
            <w:r>
              <w:rPr>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1" w:edGrp="everyone"/>
          </w:p>
        </w:tc>
        <w:tc>
          <w:tcPr>
            <w:tcW w:w="7122" w:type="dxa"/>
            <w:shd w:val="clear" w:color="auto" w:fill="auto"/>
            <w:vAlign w:val="center"/>
          </w:tcPr>
          <w:p>
            <w:pPr>
              <w:spacing w:line="276" w:lineRule="auto"/>
              <w:jc w:val="both"/>
              <w:rPr>
                <w:szCs w:val="21"/>
                <w:lang w:eastAsia="zh-CN"/>
              </w:rPr>
            </w:pPr>
            <w:r>
              <w:rPr>
                <w:szCs w:val="21"/>
                <w:lang w:val="en-US" w:eastAsia="zh-CN"/>
              </w:rPr>
              <w:t>设备质保期为</w:t>
            </w:r>
            <w:r>
              <w:rPr>
                <w:rFonts w:hint="eastAsia"/>
                <w:szCs w:val="21"/>
                <w:lang w:val="en-US" w:eastAsia="zh-CN"/>
              </w:rPr>
              <w:t>1</w:t>
            </w:r>
            <w:r>
              <w:rPr>
                <w:szCs w:val="21"/>
                <w:lang w:val="en-US" w:eastAsia="zh-CN"/>
              </w:rPr>
              <w:t>年，</w:t>
            </w:r>
            <w:r>
              <w:rPr>
                <w:rFonts w:hint="eastAsia"/>
                <w:szCs w:val="21"/>
                <w:lang w:val="en-US" w:eastAsia="zh-CN"/>
              </w:rPr>
              <w:t>1</w:t>
            </w:r>
            <w:r>
              <w:rPr>
                <w:szCs w:val="21"/>
                <w:lang w:val="en-US" w:eastAsia="zh-CN"/>
              </w:rPr>
              <w:t>年内免费保修，</w:t>
            </w:r>
            <w:r>
              <w:rPr>
                <w:rFonts w:hint="eastAsia"/>
                <w:szCs w:val="21"/>
                <w:lang w:val="en-US" w:eastAsia="zh-CN"/>
              </w:rPr>
              <w:t>1</w:t>
            </w:r>
            <w:r>
              <w:rPr>
                <w:szCs w:val="21"/>
                <w:lang w:val="en-US" w:eastAsia="zh-CN"/>
              </w:rPr>
              <w:t>年后应提供良好的售后服务。</w:t>
            </w:r>
          </w:p>
        </w:tc>
        <w:tc>
          <w:tcPr>
            <w:tcW w:w="2128"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val="en-US" w:eastAsia="zh-CN"/>
              </w:rPr>
            </w:pPr>
            <w:r>
              <w:rPr>
                <w:rFonts w:hint="eastAsia"/>
                <w:szCs w:val="21"/>
                <w:lang w:val="en-US" w:eastAsia="zh-CN"/>
              </w:rPr>
              <w:t>售后服务必须响应及时，要求设备出现须厂家维修的故障后，应在4小时内明确答复，当电话沟通无法解决时，须24小时内派人至现场解决</w:t>
            </w:r>
          </w:p>
        </w:tc>
        <w:tc>
          <w:tcPr>
            <w:tcW w:w="2128"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val="en-US" w:eastAsia="zh-CN"/>
              </w:rPr>
            </w:pPr>
            <w:r>
              <w:rPr>
                <w:rFonts w:hint="eastAsia"/>
                <w:szCs w:val="21"/>
                <w:lang w:val="en-US" w:eastAsia="zh-CN"/>
              </w:rPr>
              <w:t>1年免费保修期后，厂家应终生提供及时的维修、维护，厂家应定期回访，解决设备运行当中可能出现的疑问，排除潜在故障，使设备保持良好工作状态</w:t>
            </w:r>
          </w:p>
        </w:tc>
        <w:tc>
          <w:tcPr>
            <w:tcW w:w="2128" w:type="dxa"/>
            <w:shd w:val="clear" w:color="auto" w:fill="auto"/>
            <w:vAlign w:val="center"/>
          </w:tcPr>
          <w:p>
            <w:pPr>
              <w:jc w:val="both"/>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val="en-US" w:eastAsia="zh-CN"/>
              </w:rPr>
            </w:pPr>
            <w:r>
              <w:rPr>
                <w:rFonts w:hint="eastAsia"/>
                <w:szCs w:val="21"/>
                <w:lang w:val="en-US" w:eastAsia="zh-CN"/>
              </w:rPr>
              <w:t>厂家应提供合格的备件，用于设备相应部件的维修、更换</w:t>
            </w:r>
          </w:p>
        </w:tc>
        <w:tc>
          <w:tcPr>
            <w:tcW w:w="2128" w:type="dxa"/>
            <w:shd w:val="clear" w:color="auto" w:fill="auto"/>
            <w:vAlign w:val="center"/>
          </w:tcPr>
          <w:p>
            <w:pPr>
              <w:jc w:val="both"/>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2" w:edGrp="everyone"/>
          </w:p>
        </w:tc>
        <w:tc>
          <w:tcPr>
            <w:tcW w:w="7122" w:type="dxa"/>
            <w:shd w:val="clear" w:color="auto" w:fill="auto"/>
            <w:vAlign w:val="center"/>
          </w:tcPr>
          <w:p>
            <w:pPr>
              <w:spacing w:line="276" w:lineRule="auto"/>
              <w:jc w:val="both"/>
              <w:rPr>
                <w:szCs w:val="21"/>
                <w:lang w:eastAsia="zh-CN"/>
              </w:rPr>
            </w:pPr>
            <w:r>
              <w:rPr>
                <w:rStyle w:val="24"/>
                <w:rFonts w:hint="eastAsia"/>
                <w:lang w:eastAsia="zh-CN"/>
              </w:rPr>
              <w:t>货物到达买方使用现场后，由买卖双方共同验收，卖方工程师免费为买方提供调试。</w:t>
            </w:r>
          </w:p>
        </w:tc>
        <w:tc>
          <w:tcPr>
            <w:tcW w:w="2128" w:type="dxa"/>
            <w:shd w:val="clear" w:color="auto" w:fill="auto"/>
            <w:vAlign w:val="center"/>
          </w:tcPr>
          <w:p>
            <w:pPr>
              <w:jc w:val="both"/>
              <w:rPr>
                <w:szCs w:val="21"/>
                <w:lang w:eastAsia="zh-CN"/>
              </w:rPr>
            </w:pPr>
            <w:r>
              <w:rPr>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3" w:edGrp="everyone"/>
          </w:p>
        </w:tc>
        <w:tc>
          <w:tcPr>
            <w:tcW w:w="7122" w:type="dxa"/>
            <w:shd w:val="clear" w:color="auto" w:fill="auto"/>
            <w:vAlign w:val="center"/>
          </w:tcPr>
          <w:p>
            <w:pPr>
              <w:spacing w:line="276" w:lineRule="auto"/>
              <w:jc w:val="both"/>
              <w:rPr>
                <w:szCs w:val="21"/>
                <w:lang w:eastAsia="zh-CN"/>
              </w:rPr>
            </w:pPr>
            <w:r>
              <w:rPr>
                <w:rFonts w:hint="eastAsia"/>
                <w:szCs w:val="21"/>
                <w:lang w:eastAsia="zh-CN"/>
              </w:rPr>
              <w:t>确认验收合格后，买卖双方签订验收报告。</w:t>
            </w:r>
          </w:p>
        </w:tc>
        <w:tc>
          <w:tcPr>
            <w:tcW w:w="2128" w:type="dxa"/>
            <w:shd w:val="clear" w:color="auto" w:fill="auto"/>
            <w:vAlign w:val="center"/>
          </w:tcPr>
          <w:p>
            <w:pPr>
              <w:jc w:val="both"/>
              <w:rPr>
                <w:szCs w:val="21"/>
                <w:lang w:eastAsia="zh-CN"/>
              </w:rPr>
            </w:pPr>
            <w:r>
              <w:rPr>
                <w:rFonts w:hint="eastAsia"/>
                <w:szCs w:val="21"/>
                <w:lang w:eastAsia="zh-CN"/>
              </w:rPr>
              <w:t>关键</w:t>
            </w:r>
          </w:p>
        </w:tc>
      </w:tr>
      <w:permEnd w:id="53"/>
    </w:tbl>
    <w:p/>
    <w:p>
      <w:pPr>
        <w:pStyle w:val="31"/>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color w:val="4472C4"/>
          <w:szCs w:val="21"/>
          <w:lang w:eastAsia="zh-CN"/>
        </w:rPr>
      </w:pPr>
      <w:permStart w:id="54" w:edGrp="everyone"/>
      <w:r>
        <w:rPr>
          <w:rFonts w:hint="eastAsia"/>
          <w:szCs w:val="21"/>
          <w:lang w:eastAsia="zh-CN"/>
        </w:rPr>
        <w:t>不适用</w:t>
      </w:r>
      <w:permEnd w:id="54"/>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3"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07D4"/>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4D53"/>
    <w:rsid w:val="00096510"/>
    <w:rsid w:val="00097A7D"/>
    <w:rsid w:val="00097CA2"/>
    <w:rsid w:val="000A1D9E"/>
    <w:rsid w:val="000A2664"/>
    <w:rsid w:val="000A2C3C"/>
    <w:rsid w:val="000A41DA"/>
    <w:rsid w:val="000A4CFF"/>
    <w:rsid w:val="000A55CC"/>
    <w:rsid w:val="000A5CEE"/>
    <w:rsid w:val="000A6423"/>
    <w:rsid w:val="000A6661"/>
    <w:rsid w:val="000B02ED"/>
    <w:rsid w:val="000B02FD"/>
    <w:rsid w:val="000B068C"/>
    <w:rsid w:val="000B3270"/>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69B"/>
    <w:rsid w:val="000E17B5"/>
    <w:rsid w:val="000E41B5"/>
    <w:rsid w:val="000E51FF"/>
    <w:rsid w:val="000E5684"/>
    <w:rsid w:val="000E5B57"/>
    <w:rsid w:val="000F0D08"/>
    <w:rsid w:val="000F2CD3"/>
    <w:rsid w:val="000F36B9"/>
    <w:rsid w:val="000F3A00"/>
    <w:rsid w:val="000F4E03"/>
    <w:rsid w:val="000F606A"/>
    <w:rsid w:val="000F706D"/>
    <w:rsid w:val="00100BFD"/>
    <w:rsid w:val="00100F65"/>
    <w:rsid w:val="0010110F"/>
    <w:rsid w:val="00102DC9"/>
    <w:rsid w:val="001031DF"/>
    <w:rsid w:val="00103F05"/>
    <w:rsid w:val="00104160"/>
    <w:rsid w:val="0010503D"/>
    <w:rsid w:val="00105721"/>
    <w:rsid w:val="00105B2A"/>
    <w:rsid w:val="00106571"/>
    <w:rsid w:val="00106B5D"/>
    <w:rsid w:val="00110CF0"/>
    <w:rsid w:val="0011168C"/>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4F10"/>
    <w:rsid w:val="00125CC1"/>
    <w:rsid w:val="001273B0"/>
    <w:rsid w:val="00127CB8"/>
    <w:rsid w:val="001313C3"/>
    <w:rsid w:val="00132F4C"/>
    <w:rsid w:val="00134C68"/>
    <w:rsid w:val="00135FD6"/>
    <w:rsid w:val="001374CF"/>
    <w:rsid w:val="00137CFF"/>
    <w:rsid w:val="00143952"/>
    <w:rsid w:val="001442AB"/>
    <w:rsid w:val="0014477D"/>
    <w:rsid w:val="00144D00"/>
    <w:rsid w:val="00145034"/>
    <w:rsid w:val="00145DC7"/>
    <w:rsid w:val="00145F74"/>
    <w:rsid w:val="00146040"/>
    <w:rsid w:val="00146568"/>
    <w:rsid w:val="00150BCC"/>
    <w:rsid w:val="001541A9"/>
    <w:rsid w:val="001549D1"/>
    <w:rsid w:val="00154CD3"/>
    <w:rsid w:val="001560AD"/>
    <w:rsid w:val="0015633E"/>
    <w:rsid w:val="0015752C"/>
    <w:rsid w:val="0016077F"/>
    <w:rsid w:val="00161486"/>
    <w:rsid w:val="0016194A"/>
    <w:rsid w:val="00161F7F"/>
    <w:rsid w:val="00162A78"/>
    <w:rsid w:val="001631BC"/>
    <w:rsid w:val="00163A08"/>
    <w:rsid w:val="00164B55"/>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296A"/>
    <w:rsid w:val="001A3BB0"/>
    <w:rsid w:val="001A4947"/>
    <w:rsid w:val="001A64C0"/>
    <w:rsid w:val="001A685F"/>
    <w:rsid w:val="001A7EB6"/>
    <w:rsid w:val="001A7FE4"/>
    <w:rsid w:val="001B0278"/>
    <w:rsid w:val="001B28C8"/>
    <w:rsid w:val="001B4654"/>
    <w:rsid w:val="001B4BAB"/>
    <w:rsid w:val="001C017B"/>
    <w:rsid w:val="001C239E"/>
    <w:rsid w:val="001C2D7E"/>
    <w:rsid w:val="001D1FA0"/>
    <w:rsid w:val="001D238C"/>
    <w:rsid w:val="001D32D4"/>
    <w:rsid w:val="001D3C96"/>
    <w:rsid w:val="001D4383"/>
    <w:rsid w:val="001D4742"/>
    <w:rsid w:val="001D474B"/>
    <w:rsid w:val="001D48B0"/>
    <w:rsid w:val="001D5549"/>
    <w:rsid w:val="001E0376"/>
    <w:rsid w:val="001E13E0"/>
    <w:rsid w:val="001E2816"/>
    <w:rsid w:val="001E2B2B"/>
    <w:rsid w:val="001E353E"/>
    <w:rsid w:val="001E3CBE"/>
    <w:rsid w:val="001E5657"/>
    <w:rsid w:val="001E5F94"/>
    <w:rsid w:val="001E744F"/>
    <w:rsid w:val="001F065A"/>
    <w:rsid w:val="001F1FE7"/>
    <w:rsid w:val="001F25DD"/>
    <w:rsid w:val="001F3552"/>
    <w:rsid w:val="001F411B"/>
    <w:rsid w:val="001F473D"/>
    <w:rsid w:val="001F4BFD"/>
    <w:rsid w:val="001F7405"/>
    <w:rsid w:val="001F7E95"/>
    <w:rsid w:val="00201487"/>
    <w:rsid w:val="00202442"/>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185"/>
    <w:rsid w:val="002279A2"/>
    <w:rsid w:val="00227A0D"/>
    <w:rsid w:val="002320D9"/>
    <w:rsid w:val="00234C07"/>
    <w:rsid w:val="002355FF"/>
    <w:rsid w:val="002367A6"/>
    <w:rsid w:val="00236BE9"/>
    <w:rsid w:val="00237E6C"/>
    <w:rsid w:val="00240A09"/>
    <w:rsid w:val="00240B1E"/>
    <w:rsid w:val="00241437"/>
    <w:rsid w:val="00245088"/>
    <w:rsid w:val="00245B58"/>
    <w:rsid w:val="00253242"/>
    <w:rsid w:val="002547BF"/>
    <w:rsid w:val="002548CA"/>
    <w:rsid w:val="0025531B"/>
    <w:rsid w:val="002560F9"/>
    <w:rsid w:val="00257517"/>
    <w:rsid w:val="00257FA9"/>
    <w:rsid w:val="00261711"/>
    <w:rsid w:val="00261CD0"/>
    <w:rsid w:val="00261F30"/>
    <w:rsid w:val="002637FB"/>
    <w:rsid w:val="00263CB5"/>
    <w:rsid w:val="0026571F"/>
    <w:rsid w:val="0027137F"/>
    <w:rsid w:val="002715D4"/>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1CC3"/>
    <w:rsid w:val="002B480A"/>
    <w:rsid w:val="002B67A2"/>
    <w:rsid w:val="002B6854"/>
    <w:rsid w:val="002C1817"/>
    <w:rsid w:val="002C1DAB"/>
    <w:rsid w:val="002C458F"/>
    <w:rsid w:val="002C4FCF"/>
    <w:rsid w:val="002C527C"/>
    <w:rsid w:val="002D0253"/>
    <w:rsid w:val="002D03CD"/>
    <w:rsid w:val="002D2477"/>
    <w:rsid w:val="002D2AAB"/>
    <w:rsid w:val="002D3DEE"/>
    <w:rsid w:val="002D691F"/>
    <w:rsid w:val="002D6A50"/>
    <w:rsid w:val="002D6D1C"/>
    <w:rsid w:val="002E1D21"/>
    <w:rsid w:val="002E3B36"/>
    <w:rsid w:val="002E59BF"/>
    <w:rsid w:val="002E63F6"/>
    <w:rsid w:val="002E69A1"/>
    <w:rsid w:val="002F0C54"/>
    <w:rsid w:val="002F1C5E"/>
    <w:rsid w:val="002F1D63"/>
    <w:rsid w:val="002F340E"/>
    <w:rsid w:val="002F4392"/>
    <w:rsid w:val="002F4625"/>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2088"/>
    <w:rsid w:val="00333C91"/>
    <w:rsid w:val="0033695C"/>
    <w:rsid w:val="00341B2F"/>
    <w:rsid w:val="00342915"/>
    <w:rsid w:val="00344B04"/>
    <w:rsid w:val="00345847"/>
    <w:rsid w:val="00347576"/>
    <w:rsid w:val="00347772"/>
    <w:rsid w:val="00347A51"/>
    <w:rsid w:val="00347B19"/>
    <w:rsid w:val="003531FA"/>
    <w:rsid w:val="00353421"/>
    <w:rsid w:val="0035416F"/>
    <w:rsid w:val="003549FE"/>
    <w:rsid w:val="00355AAC"/>
    <w:rsid w:val="00355D7D"/>
    <w:rsid w:val="00357A2C"/>
    <w:rsid w:val="00363C4C"/>
    <w:rsid w:val="003647CA"/>
    <w:rsid w:val="00367481"/>
    <w:rsid w:val="00370514"/>
    <w:rsid w:val="0037056A"/>
    <w:rsid w:val="003726DF"/>
    <w:rsid w:val="0037345A"/>
    <w:rsid w:val="00373FFA"/>
    <w:rsid w:val="0037455F"/>
    <w:rsid w:val="00376C31"/>
    <w:rsid w:val="00380EB7"/>
    <w:rsid w:val="003810F5"/>
    <w:rsid w:val="00381BAE"/>
    <w:rsid w:val="00381C39"/>
    <w:rsid w:val="00381CF6"/>
    <w:rsid w:val="0038326A"/>
    <w:rsid w:val="0038367F"/>
    <w:rsid w:val="0038773F"/>
    <w:rsid w:val="00387B81"/>
    <w:rsid w:val="00391016"/>
    <w:rsid w:val="00393529"/>
    <w:rsid w:val="00393B6A"/>
    <w:rsid w:val="003946C3"/>
    <w:rsid w:val="00395CE1"/>
    <w:rsid w:val="00395D47"/>
    <w:rsid w:val="00396425"/>
    <w:rsid w:val="003970BE"/>
    <w:rsid w:val="00397C18"/>
    <w:rsid w:val="003A04A8"/>
    <w:rsid w:val="003A1311"/>
    <w:rsid w:val="003A2CA5"/>
    <w:rsid w:val="003A2EC5"/>
    <w:rsid w:val="003A3AAC"/>
    <w:rsid w:val="003A4CAE"/>
    <w:rsid w:val="003A6DFE"/>
    <w:rsid w:val="003A6FCD"/>
    <w:rsid w:val="003B096A"/>
    <w:rsid w:val="003B0B6A"/>
    <w:rsid w:val="003B1FF2"/>
    <w:rsid w:val="003B2104"/>
    <w:rsid w:val="003B295D"/>
    <w:rsid w:val="003B354C"/>
    <w:rsid w:val="003B355B"/>
    <w:rsid w:val="003B4A5D"/>
    <w:rsid w:val="003B5047"/>
    <w:rsid w:val="003B59D3"/>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12C8"/>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09CB"/>
    <w:rsid w:val="0049139F"/>
    <w:rsid w:val="00494F07"/>
    <w:rsid w:val="00496116"/>
    <w:rsid w:val="004965A0"/>
    <w:rsid w:val="00497335"/>
    <w:rsid w:val="004A05A7"/>
    <w:rsid w:val="004A0E72"/>
    <w:rsid w:val="004A3F98"/>
    <w:rsid w:val="004A5532"/>
    <w:rsid w:val="004A5958"/>
    <w:rsid w:val="004A73EC"/>
    <w:rsid w:val="004A76DF"/>
    <w:rsid w:val="004B0A75"/>
    <w:rsid w:val="004B2190"/>
    <w:rsid w:val="004B69B2"/>
    <w:rsid w:val="004B7507"/>
    <w:rsid w:val="004B7DC4"/>
    <w:rsid w:val="004B7F85"/>
    <w:rsid w:val="004C099B"/>
    <w:rsid w:val="004C42AE"/>
    <w:rsid w:val="004C49B0"/>
    <w:rsid w:val="004C4F53"/>
    <w:rsid w:val="004C4F7F"/>
    <w:rsid w:val="004C592E"/>
    <w:rsid w:val="004C6767"/>
    <w:rsid w:val="004D050F"/>
    <w:rsid w:val="004D0E3A"/>
    <w:rsid w:val="004D1A73"/>
    <w:rsid w:val="004D24D8"/>
    <w:rsid w:val="004D48C2"/>
    <w:rsid w:val="004D510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0F6C"/>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543C"/>
    <w:rsid w:val="00536973"/>
    <w:rsid w:val="00536C6B"/>
    <w:rsid w:val="00540459"/>
    <w:rsid w:val="00544652"/>
    <w:rsid w:val="0054625B"/>
    <w:rsid w:val="00551539"/>
    <w:rsid w:val="00552EFE"/>
    <w:rsid w:val="00554ABB"/>
    <w:rsid w:val="00554FEB"/>
    <w:rsid w:val="0055552D"/>
    <w:rsid w:val="00555668"/>
    <w:rsid w:val="0055679E"/>
    <w:rsid w:val="0056090D"/>
    <w:rsid w:val="005613C8"/>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78B"/>
    <w:rsid w:val="00586EFD"/>
    <w:rsid w:val="005876DA"/>
    <w:rsid w:val="005879A8"/>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68FD"/>
    <w:rsid w:val="005B2393"/>
    <w:rsid w:val="005B750A"/>
    <w:rsid w:val="005C1F12"/>
    <w:rsid w:val="005C2B89"/>
    <w:rsid w:val="005C2FA7"/>
    <w:rsid w:val="005C386F"/>
    <w:rsid w:val="005C42AC"/>
    <w:rsid w:val="005C4D05"/>
    <w:rsid w:val="005C506B"/>
    <w:rsid w:val="005C71BF"/>
    <w:rsid w:val="005C723D"/>
    <w:rsid w:val="005C7601"/>
    <w:rsid w:val="005D1094"/>
    <w:rsid w:val="005D3394"/>
    <w:rsid w:val="005D3989"/>
    <w:rsid w:val="005D41D5"/>
    <w:rsid w:val="005D42FF"/>
    <w:rsid w:val="005E2725"/>
    <w:rsid w:val="005E65FA"/>
    <w:rsid w:val="005F19CE"/>
    <w:rsid w:val="005F28F4"/>
    <w:rsid w:val="005F3B5B"/>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5C20"/>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316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1196"/>
    <w:rsid w:val="00686065"/>
    <w:rsid w:val="00686409"/>
    <w:rsid w:val="00686D19"/>
    <w:rsid w:val="0068777F"/>
    <w:rsid w:val="00690D9D"/>
    <w:rsid w:val="00693018"/>
    <w:rsid w:val="006A0059"/>
    <w:rsid w:val="006A7425"/>
    <w:rsid w:val="006B058A"/>
    <w:rsid w:val="006B1299"/>
    <w:rsid w:val="006B26D9"/>
    <w:rsid w:val="006B310C"/>
    <w:rsid w:val="006B3BBE"/>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692B"/>
    <w:rsid w:val="006E7938"/>
    <w:rsid w:val="006E79FB"/>
    <w:rsid w:val="006F229A"/>
    <w:rsid w:val="006F3BB9"/>
    <w:rsid w:val="006F4AA6"/>
    <w:rsid w:val="00700298"/>
    <w:rsid w:val="007007FA"/>
    <w:rsid w:val="007036A3"/>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464D"/>
    <w:rsid w:val="00756D1D"/>
    <w:rsid w:val="00760886"/>
    <w:rsid w:val="007615CA"/>
    <w:rsid w:val="00761ADD"/>
    <w:rsid w:val="00762B3A"/>
    <w:rsid w:val="007632B7"/>
    <w:rsid w:val="0076469C"/>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1EF"/>
    <w:rsid w:val="007D07D6"/>
    <w:rsid w:val="007D18A6"/>
    <w:rsid w:val="007D1CA0"/>
    <w:rsid w:val="007D2DF5"/>
    <w:rsid w:val="007D4994"/>
    <w:rsid w:val="007D4BB3"/>
    <w:rsid w:val="007D4F6E"/>
    <w:rsid w:val="007D5ECD"/>
    <w:rsid w:val="007D61CA"/>
    <w:rsid w:val="007D6DCF"/>
    <w:rsid w:val="007D6F0D"/>
    <w:rsid w:val="007D7963"/>
    <w:rsid w:val="007E0F41"/>
    <w:rsid w:val="007E2B10"/>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62EA"/>
    <w:rsid w:val="00827EA4"/>
    <w:rsid w:val="008301D6"/>
    <w:rsid w:val="008305B7"/>
    <w:rsid w:val="00830C78"/>
    <w:rsid w:val="00830FB9"/>
    <w:rsid w:val="00834968"/>
    <w:rsid w:val="00834B53"/>
    <w:rsid w:val="0083568B"/>
    <w:rsid w:val="00840298"/>
    <w:rsid w:val="00841BE4"/>
    <w:rsid w:val="0084277A"/>
    <w:rsid w:val="00845A53"/>
    <w:rsid w:val="00847E8C"/>
    <w:rsid w:val="008503CB"/>
    <w:rsid w:val="008505E1"/>
    <w:rsid w:val="00850B19"/>
    <w:rsid w:val="00852488"/>
    <w:rsid w:val="0085405E"/>
    <w:rsid w:val="00856C6C"/>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D7C47"/>
    <w:rsid w:val="008E41D3"/>
    <w:rsid w:val="008E43F1"/>
    <w:rsid w:val="008E594F"/>
    <w:rsid w:val="008E7312"/>
    <w:rsid w:val="008F297F"/>
    <w:rsid w:val="008F447E"/>
    <w:rsid w:val="008F7F11"/>
    <w:rsid w:val="00904BA9"/>
    <w:rsid w:val="00904E7E"/>
    <w:rsid w:val="0091086B"/>
    <w:rsid w:val="00911129"/>
    <w:rsid w:val="0091176D"/>
    <w:rsid w:val="00912EA3"/>
    <w:rsid w:val="00914B6E"/>
    <w:rsid w:val="009156A2"/>
    <w:rsid w:val="0091579A"/>
    <w:rsid w:val="0091615D"/>
    <w:rsid w:val="00923F7E"/>
    <w:rsid w:val="00924C96"/>
    <w:rsid w:val="00925030"/>
    <w:rsid w:val="00925B32"/>
    <w:rsid w:val="00930708"/>
    <w:rsid w:val="00930A64"/>
    <w:rsid w:val="00930BE5"/>
    <w:rsid w:val="00931403"/>
    <w:rsid w:val="00933418"/>
    <w:rsid w:val="00934991"/>
    <w:rsid w:val="009351A7"/>
    <w:rsid w:val="009426B9"/>
    <w:rsid w:val="00944E85"/>
    <w:rsid w:val="0094634C"/>
    <w:rsid w:val="009463AB"/>
    <w:rsid w:val="00950239"/>
    <w:rsid w:val="00950332"/>
    <w:rsid w:val="0095035E"/>
    <w:rsid w:val="00955899"/>
    <w:rsid w:val="00955A03"/>
    <w:rsid w:val="00960D5B"/>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9E"/>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A6C72"/>
    <w:rsid w:val="009B1717"/>
    <w:rsid w:val="009B22D2"/>
    <w:rsid w:val="009B2839"/>
    <w:rsid w:val="009B4C17"/>
    <w:rsid w:val="009B5BF6"/>
    <w:rsid w:val="009B6985"/>
    <w:rsid w:val="009C1C79"/>
    <w:rsid w:val="009C339C"/>
    <w:rsid w:val="009C33B8"/>
    <w:rsid w:val="009C5797"/>
    <w:rsid w:val="009D07A0"/>
    <w:rsid w:val="009D107D"/>
    <w:rsid w:val="009D1871"/>
    <w:rsid w:val="009D2985"/>
    <w:rsid w:val="009D3033"/>
    <w:rsid w:val="009D40FE"/>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53D1"/>
    <w:rsid w:val="00A0766F"/>
    <w:rsid w:val="00A10713"/>
    <w:rsid w:val="00A1252C"/>
    <w:rsid w:val="00A13753"/>
    <w:rsid w:val="00A13B8B"/>
    <w:rsid w:val="00A151B7"/>
    <w:rsid w:val="00A162C8"/>
    <w:rsid w:val="00A21225"/>
    <w:rsid w:val="00A2139C"/>
    <w:rsid w:val="00A218F9"/>
    <w:rsid w:val="00A21E37"/>
    <w:rsid w:val="00A23314"/>
    <w:rsid w:val="00A235BB"/>
    <w:rsid w:val="00A23F10"/>
    <w:rsid w:val="00A23F72"/>
    <w:rsid w:val="00A26AB8"/>
    <w:rsid w:val="00A322BF"/>
    <w:rsid w:val="00A3373F"/>
    <w:rsid w:val="00A33F51"/>
    <w:rsid w:val="00A34491"/>
    <w:rsid w:val="00A349DF"/>
    <w:rsid w:val="00A40311"/>
    <w:rsid w:val="00A41032"/>
    <w:rsid w:val="00A4106C"/>
    <w:rsid w:val="00A4171D"/>
    <w:rsid w:val="00A423A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23C"/>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979C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C7121"/>
    <w:rsid w:val="00AD2C71"/>
    <w:rsid w:val="00AD3559"/>
    <w:rsid w:val="00AD3B05"/>
    <w:rsid w:val="00AD3C8E"/>
    <w:rsid w:val="00AD470D"/>
    <w:rsid w:val="00AD5193"/>
    <w:rsid w:val="00AD7390"/>
    <w:rsid w:val="00AD76A4"/>
    <w:rsid w:val="00AD7E6F"/>
    <w:rsid w:val="00AE1BD8"/>
    <w:rsid w:val="00AE2817"/>
    <w:rsid w:val="00AE304B"/>
    <w:rsid w:val="00AE3D3E"/>
    <w:rsid w:val="00AE49B2"/>
    <w:rsid w:val="00AE6BEB"/>
    <w:rsid w:val="00AE7789"/>
    <w:rsid w:val="00AF32EA"/>
    <w:rsid w:val="00AF3DED"/>
    <w:rsid w:val="00AF3F04"/>
    <w:rsid w:val="00AF48B1"/>
    <w:rsid w:val="00AF4FB8"/>
    <w:rsid w:val="00AF5110"/>
    <w:rsid w:val="00AF6713"/>
    <w:rsid w:val="00AF6AAD"/>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26A3F"/>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1C4"/>
    <w:rsid w:val="00B9422D"/>
    <w:rsid w:val="00B95A1D"/>
    <w:rsid w:val="00B9634B"/>
    <w:rsid w:val="00BA1EDE"/>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2"/>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8F4"/>
    <w:rsid w:val="00C05D40"/>
    <w:rsid w:val="00C074C1"/>
    <w:rsid w:val="00C11905"/>
    <w:rsid w:val="00C14462"/>
    <w:rsid w:val="00C16542"/>
    <w:rsid w:val="00C16DE1"/>
    <w:rsid w:val="00C22382"/>
    <w:rsid w:val="00C2355B"/>
    <w:rsid w:val="00C274A6"/>
    <w:rsid w:val="00C34201"/>
    <w:rsid w:val="00C35A38"/>
    <w:rsid w:val="00C35EC9"/>
    <w:rsid w:val="00C36807"/>
    <w:rsid w:val="00C37392"/>
    <w:rsid w:val="00C41545"/>
    <w:rsid w:val="00C4209D"/>
    <w:rsid w:val="00C432B3"/>
    <w:rsid w:val="00C459C3"/>
    <w:rsid w:val="00C46E0C"/>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5282"/>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5BF5"/>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254A"/>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1C09"/>
    <w:rsid w:val="00D5399A"/>
    <w:rsid w:val="00D5444F"/>
    <w:rsid w:val="00D54E0D"/>
    <w:rsid w:val="00D54F7D"/>
    <w:rsid w:val="00D57528"/>
    <w:rsid w:val="00D602CA"/>
    <w:rsid w:val="00D60DD8"/>
    <w:rsid w:val="00D61E76"/>
    <w:rsid w:val="00D64C6C"/>
    <w:rsid w:val="00D66D42"/>
    <w:rsid w:val="00D7093E"/>
    <w:rsid w:val="00D71734"/>
    <w:rsid w:val="00D7244A"/>
    <w:rsid w:val="00D72BCC"/>
    <w:rsid w:val="00D746C0"/>
    <w:rsid w:val="00D74723"/>
    <w:rsid w:val="00D76091"/>
    <w:rsid w:val="00D76B9C"/>
    <w:rsid w:val="00D76D82"/>
    <w:rsid w:val="00D77D65"/>
    <w:rsid w:val="00D80448"/>
    <w:rsid w:val="00D80C4F"/>
    <w:rsid w:val="00D80EAE"/>
    <w:rsid w:val="00D8149F"/>
    <w:rsid w:val="00D814FB"/>
    <w:rsid w:val="00D835C1"/>
    <w:rsid w:val="00D83D95"/>
    <w:rsid w:val="00D878F0"/>
    <w:rsid w:val="00D90293"/>
    <w:rsid w:val="00D90496"/>
    <w:rsid w:val="00D917BC"/>
    <w:rsid w:val="00D942DE"/>
    <w:rsid w:val="00D9491E"/>
    <w:rsid w:val="00D962A7"/>
    <w:rsid w:val="00D967BA"/>
    <w:rsid w:val="00DA070D"/>
    <w:rsid w:val="00DA3B2F"/>
    <w:rsid w:val="00DA4731"/>
    <w:rsid w:val="00DA5040"/>
    <w:rsid w:val="00DA7D5F"/>
    <w:rsid w:val="00DB053E"/>
    <w:rsid w:val="00DB11B2"/>
    <w:rsid w:val="00DB161E"/>
    <w:rsid w:val="00DB31B5"/>
    <w:rsid w:val="00DB5BBA"/>
    <w:rsid w:val="00DB6EF5"/>
    <w:rsid w:val="00DC03DB"/>
    <w:rsid w:val="00DC1206"/>
    <w:rsid w:val="00DC2BE8"/>
    <w:rsid w:val="00DC2BEC"/>
    <w:rsid w:val="00DC3256"/>
    <w:rsid w:val="00DC35A6"/>
    <w:rsid w:val="00DD090A"/>
    <w:rsid w:val="00DD2421"/>
    <w:rsid w:val="00DD3222"/>
    <w:rsid w:val="00DD393F"/>
    <w:rsid w:val="00DD3D81"/>
    <w:rsid w:val="00DD571C"/>
    <w:rsid w:val="00DD64E1"/>
    <w:rsid w:val="00DE039A"/>
    <w:rsid w:val="00DE0403"/>
    <w:rsid w:val="00DE344E"/>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2E27"/>
    <w:rsid w:val="00E130B0"/>
    <w:rsid w:val="00E157E4"/>
    <w:rsid w:val="00E15950"/>
    <w:rsid w:val="00E16522"/>
    <w:rsid w:val="00E1750C"/>
    <w:rsid w:val="00E178A6"/>
    <w:rsid w:val="00E20545"/>
    <w:rsid w:val="00E21EC2"/>
    <w:rsid w:val="00E223C6"/>
    <w:rsid w:val="00E2443D"/>
    <w:rsid w:val="00E24789"/>
    <w:rsid w:val="00E26615"/>
    <w:rsid w:val="00E26F37"/>
    <w:rsid w:val="00E33928"/>
    <w:rsid w:val="00E33C90"/>
    <w:rsid w:val="00E34D15"/>
    <w:rsid w:val="00E35E86"/>
    <w:rsid w:val="00E36B45"/>
    <w:rsid w:val="00E37BF1"/>
    <w:rsid w:val="00E425C9"/>
    <w:rsid w:val="00E428B3"/>
    <w:rsid w:val="00E44D19"/>
    <w:rsid w:val="00E50ED8"/>
    <w:rsid w:val="00E51372"/>
    <w:rsid w:val="00E51CAF"/>
    <w:rsid w:val="00E51E95"/>
    <w:rsid w:val="00E51F9D"/>
    <w:rsid w:val="00E5202F"/>
    <w:rsid w:val="00E5211A"/>
    <w:rsid w:val="00E53A9F"/>
    <w:rsid w:val="00E549AF"/>
    <w:rsid w:val="00E54C22"/>
    <w:rsid w:val="00E559D6"/>
    <w:rsid w:val="00E601D1"/>
    <w:rsid w:val="00E60540"/>
    <w:rsid w:val="00E61C74"/>
    <w:rsid w:val="00E63D8F"/>
    <w:rsid w:val="00E65115"/>
    <w:rsid w:val="00E706B6"/>
    <w:rsid w:val="00E76FF1"/>
    <w:rsid w:val="00E774FE"/>
    <w:rsid w:val="00E809A0"/>
    <w:rsid w:val="00E80AF7"/>
    <w:rsid w:val="00E84407"/>
    <w:rsid w:val="00E85E54"/>
    <w:rsid w:val="00E86146"/>
    <w:rsid w:val="00E86A76"/>
    <w:rsid w:val="00E87A90"/>
    <w:rsid w:val="00E904D1"/>
    <w:rsid w:val="00E91769"/>
    <w:rsid w:val="00E92425"/>
    <w:rsid w:val="00E92AD3"/>
    <w:rsid w:val="00E959EA"/>
    <w:rsid w:val="00E96237"/>
    <w:rsid w:val="00E965D7"/>
    <w:rsid w:val="00E96D30"/>
    <w:rsid w:val="00EA1327"/>
    <w:rsid w:val="00EA477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2699"/>
    <w:rsid w:val="00EE35B4"/>
    <w:rsid w:val="00EE5643"/>
    <w:rsid w:val="00EE7CEC"/>
    <w:rsid w:val="00EF056E"/>
    <w:rsid w:val="00EF09B3"/>
    <w:rsid w:val="00EF0A3E"/>
    <w:rsid w:val="00EF12C2"/>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885"/>
    <w:rsid w:val="00F13B2E"/>
    <w:rsid w:val="00F15DFF"/>
    <w:rsid w:val="00F176A0"/>
    <w:rsid w:val="00F20174"/>
    <w:rsid w:val="00F20A33"/>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869"/>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7AD"/>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65574BD"/>
    <w:rsid w:val="067F4A7D"/>
    <w:rsid w:val="075C2630"/>
    <w:rsid w:val="0915701E"/>
    <w:rsid w:val="0DDF010D"/>
    <w:rsid w:val="13A63FB0"/>
    <w:rsid w:val="146658E6"/>
    <w:rsid w:val="160D609A"/>
    <w:rsid w:val="1C1454DE"/>
    <w:rsid w:val="1CA278D9"/>
    <w:rsid w:val="209C7D75"/>
    <w:rsid w:val="23FE116C"/>
    <w:rsid w:val="2B7D1E12"/>
    <w:rsid w:val="2C693041"/>
    <w:rsid w:val="2CDD62C9"/>
    <w:rsid w:val="30461904"/>
    <w:rsid w:val="30802A70"/>
    <w:rsid w:val="33371362"/>
    <w:rsid w:val="33DA0BE8"/>
    <w:rsid w:val="36ED1CFB"/>
    <w:rsid w:val="37B86070"/>
    <w:rsid w:val="39E7576B"/>
    <w:rsid w:val="3B9A082B"/>
    <w:rsid w:val="3C721E5F"/>
    <w:rsid w:val="3D206C07"/>
    <w:rsid w:val="3DD41D75"/>
    <w:rsid w:val="47745E30"/>
    <w:rsid w:val="484F485C"/>
    <w:rsid w:val="4ADE7157"/>
    <w:rsid w:val="4B697138"/>
    <w:rsid w:val="5086447A"/>
    <w:rsid w:val="52B700F0"/>
    <w:rsid w:val="578F7B09"/>
    <w:rsid w:val="592A2131"/>
    <w:rsid w:val="594301B9"/>
    <w:rsid w:val="5A88493A"/>
    <w:rsid w:val="5BB44791"/>
    <w:rsid w:val="5C9162BF"/>
    <w:rsid w:val="614234E2"/>
    <w:rsid w:val="635F2F86"/>
    <w:rsid w:val="6601515D"/>
    <w:rsid w:val="6AB8217F"/>
    <w:rsid w:val="70C45F31"/>
    <w:rsid w:val="72DB15BE"/>
    <w:rsid w:val="73BD1758"/>
    <w:rsid w:val="76AB33FB"/>
    <w:rsid w:val="783D35C9"/>
    <w:rsid w:val="7BD36682"/>
    <w:rsid w:val="7CE741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6FD75-FC58-44C6-A849-48B887E2B3B1}">
  <ds:schemaRefs/>
</ds:datastoreItem>
</file>

<file path=docProps/app.xml><?xml version="1.0" encoding="utf-8"?>
<Properties xmlns="http://schemas.openxmlformats.org/officeDocument/2006/extended-properties" xmlns:vt="http://schemas.openxmlformats.org/officeDocument/2006/docPropsVTypes">
  <Template>Normal</Template>
  <Pages>11</Pages>
  <Words>674</Words>
  <Characters>3847</Characters>
  <Lines>32</Lines>
  <Paragraphs>9</Paragraphs>
  <TotalTime>105</TotalTime>
  <ScaleCrop>false</ScaleCrop>
  <LinksUpToDate>false</LinksUpToDate>
  <CharactersWithSpaces>4512</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2022-11-13T15:45:00Z</dcterms:created>
  <dc:creator>Lilly</dc:creator>
  <cp:lastModifiedBy>汪洋</cp:lastModifiedBy>
  <cp:lastPrinted>2022-11-14T03:25:00Z</cp:lastPrinted>
  <dcterms:modified xsi:type="dcterms:W3CDTF">2023-01-29T01:14:27Z</dcterms:modified>
  <dc:title>生效期：</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41FC1353079E44FDAB51F9D89AFE56F5</vt:lpwstr>
  </property>
</Properties>
</file>