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3666358"/>
      <w:bookmarkStart w:id="2" w:name="_Toc483400307"/>
      <w:bookmarkStart w:id="3" w:name="_Toc484532399"/>
      <w:bookmarkStart w:id="4" w:name="_Toc483227223"/>
    </w:p>
    <w:p>
      <w:pPr>
        <w:spacing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联合疫苗楼细菌类疫苗室大容量洗衣机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5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5"/>
          <w:rFonts w:ascii="宋体" w:hAnsi="宋体"/>
          <w:b w:val="0"/>
        </w:rPr>
        <w:t>修订历史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_Toc522716114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3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5"/>
          <w:rFonts w:ascii="宋体" w:hAnsi="宋体"/>
          <w:b w:val="0"/>
        </w:rPr>
        <w:t>1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目的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_Toc522716115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4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5"/>
          <w:rFonts w:ascii="宋体" w:hAnsi="宋体"/>
          <w:b w:val="0"/>
        </w:rPr>
        <w:t>2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范围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_Toc522716116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4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5"/>
          <w:rFonts w:ascii="宋体" w:hAnsi="宋体"/>
          <w:b w:val="0"/>
        </w:rPr>
        <w:t>3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参考文件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_Toc522716117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4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5"/>
          <w:rFonts w:ascii="宋体" w:hAnsi="宋体"/>
          <w:b w:val="0"/>
        </w:rPr>
        <w:t>4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职责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_Toc522716118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4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5"/>
          <w:rFonts w:ascii="宋体" w:hAnsi="宋体"/>
          <w:b w:val="0"/>
        </w:rPr>
        <w:t>5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系统描述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_Toc522716119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4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5"/>
          <w:rFonts w:ascii="宋体" w:hAnsi="宋体"/>
          <w:b w:val="0"/>
        </w:rPr>
        <w:t>6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安装要求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_Toc522716120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5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5"/>
          <w:rFonts w:ascii="宋体" w:hAnsi="宋体"/>
          <w:b w:val="0"/>
        </w:rPr>
        <w:t>7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运行要求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_Toc522716121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6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5"/>
          <w:rFonts w:ascii="宋体" w:hAnsi="宋体"/>
          <w:b w:val="0"/>
        </w:rPr>
        <w:t>8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电气、自动控制要求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_Toc522716122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7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5"/>
          <w:rFonts w:ascii="宋体" w:hAnsi="宋体"/>
          <w:b w:val="0"/>
        </w:rPr>
        <w:t>9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安全要求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_Toc522716123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8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5"/>
          <w:rFonts w:ascii="宋体" w:hAnsi="宋体"/>
          <w:b w:val="0"/>
        </w:rPr>
        <w:t>10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文件要求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_Toc522716124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8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rFonts w:ascii="宋体" w:hAnsi="宋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5"/>
          <w:rFonts w:ascii="宋体" w:hAnsi="宋体"/>
          <w:b w:val="0"/>
        </w:rPr>
        <w:t>11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服务要求</w:t>
      </w:r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_Toc522716125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9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pPr>
        <w:pStyle w:val="17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5"/>
          <w:rFonts w:ascii="宋体" w:hAnsi="宋体"/>
          <w:b w:val="0"/>
        </w:rPr>
        <w:t>12</w:t>
      </w:r>
      <w:r>
        <w:rPr>
          <w:rFonts w:ascii="宋体" w:hAnsi="宋体"/>
          <w:b w:val="0"/>
          <w:bCs w:val="0"/>
          <w:caps w:val="0"/>
          <w:szCs w:val="22"/>
        </w:rPr>
        <w:tab/>
      </w:r>
      <w:r>
        <w:rPr>
          <w:rStyle w:val="25"/>
          <w:rFonts w:ascii="宋体" w:hAnsi="宋体"/>
          <w:b w:val="0"/>
        </w:rPr>
        <w:t>附</w:t>
      </w:r>
      <w:bookmarkStart w:id="5" w:name="_Hlt4677970"/>
      <w:bookmarkStart w:id="6" w:name="_Hlt4677969"/>
      <w:r>
        <w:rPr>
          <w:rStyle w:val="25"/>
          <w:rFonts w:ascii="宋体" w:hAnsi="宋体"/>
          <w:b w:val="0"/>
        </w:rPr>
        <w:t>件</w:t>
      </w:r>
      <w:bookmarkEnd w:id="5"/>
      <w:bookmarkEnd w:id="6"/>
      <w:r>
        <w:rPr>
          <w:rFonts w:ascii="宋体" w:hAnsi="宋体"/>
          <w:b w:val="0"/>
        </w:rPr>
        <w:tab/>
      </w:r>
      <w:r>
        <w:rPr>
          <w:rFonts w:ascii="宋体" w:hAnsi="宋体"/>
          <w:b w:val="0"/>
        </w:rPr>
        <w:fldChar w:fldCharType="begin"/>
      </w:r>
      <w:r>
        <w:rPr>
          <w:rFonts w:ascii="宋体" w:hAnsi="宋体"/>
          <w:b w:val="0"/>
        </w:rPr>
        <w:instrText xml:space="preserve"> PAGEREF _Toc522716126 \h </w:instrText>
      </w:r>
      <w:r>
        <w:rPr>
          <w:rFonts w:ascii="宋体" w:hAnsi="宋体"/>
          <w:b w:val="0"/>
        </w:rPr>
        <w:fldChar w:fldCharType="separate"/>
      </w:r>
      <w:r>
        <w:rPr>
          <w:rFonts w:ascii="宋体" w:hAnsi="宋体"/>
          <w:b w:val="0"/>
        </w:rPr>
        <w:t>10</w:t>
      </w:r>
      <w:r>
        <w:rPr>
          <w:rFonts w:ascii="宋体" w:hAnsi="宋体"/>
          <w:b w:val="0"/>
        </w:rPr>
        <w:fldChar w:fldCharType="end"/>
      </w:r>
      <w:r>
        <w:rPr>
          <w:rFonts w:ascii="宋体" w:hAnsi="宋体"/>
          <w:b w:val="0"/>
        </w:rPr>
        <w:fldChar w:fldCharType="end"/>
      </w:r>
    </w:p>
    <w:p>
      <w:r>
        <w:fldChar w:fldCharType="end"/>
      </w:r>
    </w:p>
    <w:p>
      <w:pPr>
        <w:pStyle w:val="17"/>
        <w:ind w:left="0"/>
        <w:rPr>
          <w:b w:val="0"/>
          <w:bCs w:val="0"/>
          <w:caps w:val="0"/>
          <w:szCs w:val="22"/>
        </w:rPr>
      </w:pPr>
    </w:p>
    <w:p>
      <w:r>
        <w:fldChar w:fldCharType="end"/>
      </w:r>
      <w:permEnd w:id="0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59936"/>
      <w:bookmarkStart w:id="10" w:name="_Toc482370061"/>
      <w:bookmarkStart w:id="11" w:name="_Toc482370349"/>
      <w:bookmarkStart w:id="12" w:name="_Toc482369805"/>
      <w:bookmarkStart w:id="13" w:name="_Toc482370141"/>
      <w:bookmarkStart w:id="14" w:name="_Toc481702475"/>
      <w:bookmarkStart w:id="15" w:name="_Toc482360281"/>
      <w:bookmarkStart w:id="16" w:name="_Toc482370757"/>
      <w:bookmarkStart w:id="17" w:name="_Toc482625279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联合</w:t>
      </w:r>
      <w:r>
        <w:rPr>
          <w:szCs w:val="21"/>
          <w:lang w:eastAsia="zh-CN"/>
        </w:rPr>
        <w:t>疫苗楼</w:t>
      </w:r>
      <w:r>
        <w:rPr>
          <w:rFonts w:hint="eastAsia"/>
          <w:szCs w:val="21"/>
          <w:lang w:eastAsia="zh-CN"/>
        </w:rPr>
        <w:t>细菌类疫苗室百白破车间大容量洗衣机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3"/>
        <w:spacing w:before="0"/>
        <w:ind w:left="360"/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联合</w:t>
      </w:r>
      <w:r>
        <w:rPr>
          <w:szCs w:val="21"/>
          <w:lang w:eastAsia="zh-CN"/>
        </w:rPr>
        <w:t>疫苗楼</w:t>
      </w:r>
      <w:r>
        <w:rPr>
          <w:rFonts w:hint="eastAsia"/>
          <w:szCs w:val="21"/>
          <w:lang w:eastAsia="zh-CN"/>
        </w:rPr>
        <w:t>细菌类疫苗室百白破车间大容量洗衣机</w:t>
      </w:r>
      <w:r>
        <w:rPr>
          <w:szCs w:val="21"/>
          <w:lang w:eastAsia="zh-CN"/>
        </w:rPr>
        <w:t>。</w:t>
      </w: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43"/>
        <w:numPr>
          <w:ilvl w:val="0"/>
          <w:numId w:val="4"/>
        </w:numPr>
        <w:spacing w:before="0" w:line="360" w:lineRule="auto"/>
        <w:jc w:val="left"/>
        <w:rPr>
          <w:rFonts w:ascii="宋体" w:hAnsi="宋体"/>
          <w:color w:val="000000"/>
          <w:szCs w:val="21"/>
          <w:lang w:eastAsia="zh-CN"/>
        </w:rPr>
      </w:pPr>
      <w:bookmarkStart w:id="22" w:name="_Toc522716118"/>
      <w:bookmarkStart w:id="23" w:name="_Toc522107738"/>
      <w:r>
        <w:rPr>
          <w:rFonts w:ascii="宋体" w:hAnsi="宋体"/>
          <w:color w:val="000000"/>
          <w:szCs w:val="21"/>
          <w:lang w:eastAsia="zh-CN"/>
        </w:rPr>
        <w:t>GMP法规指南和SOP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SOP-06-12-0005 用户需求编写审批SOP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/>
          <w:color w:val="000000"/>
          <w:szCs w:val="21"/>
          <w:lang w:eastAsia="zh-CN"/>
        </w:rPr>
      </w:pPr>
      <w:permStart w:id="1" w:edGrp="everyone"/>
      <w:r>
        <w:rPr>
          <w:rFonts w:ascii="宋体" w:hAnsi="宋体"/>
          <w:color w:val="000000"/>
          <w:szCs w:val="21"/>
          <w:lang w:eastAsia="zh-CN"/>
        </w:rPr>
        <w:t xml:space="preserve">中国药典 </w:t>
      </w:r>
      <w:r>
        <w:rPr>
          <w:rFonts w:hint="eastAsia" w:ascii="宋体" w:hAnsi="宋体"/>
          <w:color w:val="000000"/>
          <w:szCs w:val="21"/>
          <w:lang w:eastAsia="zh-CN"/>
        </w:rPr>
        <w:t>2020</w:t>
      </w:r>
      <w:r>
        <w:rPr>
          <w:rFonts w:ascii="宋体" w:hAnsi="宋体"/>
          <w:color w:val="000000"/>
          <w:szCs w:val="21"/>
          <w:lang w:eastAsia="zh-CN"/>
        </w:rPr>
        <w:t>年版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《药品生产质量管理规范（</w:t>
      </w:r>
      <w:r>
        <w:rPr>
          <w:rFonts w:ascii="宋体" w:hAnsi="宋体"/>
          <w:color w:val="000000"/>
          <w:szCs w:val="21"/>
          <w:lang w:eastAsia="zh-CN"/>
        </w:rPr>
        <w:t>2010</w:t>
      </w:r>
      <w:r>
        <w:rPr>
          <w:rFonts w:hint="eastAsia" w:ascii="宋体" w:hAnsi="宋体"/>
          <w:color w:val="000000"/>
          <w:szCs w:val="21"/>
          <w:lang w:eastAsia="zh-CN"/>
        </w:rPr>
        <w:t>年修订）》</w:t>
      </w:r>
    </w:p>
    <w:permEnd w:id="1"/>
    <w:p>
      <w:pPr>
        <w:pStyle w:val="43"/>
        <w:numPr>
          <w:ilvl w:val="0"/>
          <w:numId w:val="4"/>
        </w:numPr>
        <w:spacing w:before="0" w:line="360" w:lineRule="auto"/>
        <w:jc w:val="left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安全及环保法规指南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/>
          <w:szCs w:val="21"/>
          <w:lang w:eastAsia="zh-CN"/>
        </w:rPr>
      </w:pPr>
      <w:permStart w:id="2" w:edGrp="everyone"/>
      <w:r>
        <w:rPr>
          <w:rFonts w:ascii="宋体" w:hAnsi="宋体"/>
          <w:szCs w:val="21"/>
          <w:lang w:eastAsia="zh-CN"/>
        </w:rPr>
        <w:t>GB/T 36035-2018 制药机械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ascii="宋体" w:hAnsi="宋体"/>
          <w:szCs w:val="21"/>
          <w:lang w:eastAsia="zh-CN"/>
        </w:rPr>
        <w:t>电气安全通用要求</w:t>
      </w:r>
      <w:permEnd w:id="2"/>
    </w:p>
    <w:bookmarkEnd w:id="22"/>
    <w:bookmarkEnd w:id="23"/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4" w:name="_Toc522107739"/>
      <w:bookmarkStart w:id="25" w:name="_Toc522716119"/>
      <w:r>
        <w:rPr>
          <w:rFonts w:ascii="Times New Roman" w:hAnsi="Times New Roman"/>
          <w:b/>
        </w:rPr>
        <w:t>系统描述</w:t>
      </w:r>
      <w:bookmarkEnd w:id="24"/>
      <w:bookmarkEnd w:id="25"/>
    </w:p>
    <w:p>
      <w:pPr>
        <w:pStyle w:val="43"/>
        <w:spacing w:before="0" w:line="360" w:lineRule="auto"/>
        <w:ind w:firstLine="371" w:firstLineChars="177"/>
        <w:jc w:val="left"/>
        <w:rPr>
          <w:rFonts w:ascii="宋体" w:hAnsi="宋体"/>
          <w:lang w:eastAsia="zh-CN"/>
        </w:rPr>
      </w:pPr>
      <w:permStart w:id="3" w:edGrp="everyone"/>
      <w:r>
        <w:rPr>
          <w:rFonts w:hint="eastAsia"/>
          <w:szCs w:val="21"/>
          <w:lang w:eastAsia="zh-CN"/>
        </w:rPr>
        <w:t>联合</w:t>
      </w:r>
      <w:r>
        <w:rPr>
          <w:szCs w:val="21"/>
          <w:lang w:eastAsia="zh-CN"/>
        </w:rPr>
        <w:t>疫苗楼</w:t>
      </w:r>
      <w:r>
        <w:rPr>
          <w:rFonts w:hint="eastAsia"/>
          <w:szCs w:val="21"/>
          <w:lang w:eastAsia="zh-CN"/>
        </w:rPr>
        <w:t>细菌类疫苗室百白破车间</w:t>
      </w:r>
      <w:r>
        <w:rPr>
          <w:rFonts w:hint="eastAsia" w:ascii="宋体" w:hAnsi="宋体"/>
          <w:color w:val="000000"/>
          <w:highlight w:val="green"/>
          <w:lang w:eastAsia="zh-CN"/>
        </w:rPr>
        <w:t>需要购置</w:t>
      </w:r>
      <w:r>
        <w:rPr>
          <w:rFonts w:ascii="宋体" w:hAnsi="宋体"/>
          <w:color w:val="000000"/>
          <w:highlight w:val="green"/>
          <w:lang w:eastAsia="zh-CN"/>
        </w:rPr>
        <w:t>15</w:t>
      </w:r>
      <w:r>
        <w:rPr>
          <w:rFonts w:hint="eastAsia" w:ascii="宋体" w:hAnsi="宋体"/>
          <w:color w:val="000000"/>
          <w:highlight w:val="green"/>
          <w:lang w:eastAsia="zh-CN"/>
        </w:rPr>
        <w:t>台</w:t>
      </w:r>
      <w:r>
        <w:rPr>
          <w:rFonts w:hint="eastAsia"/>
          <w:szCs w:val="21"/>
          <w:highlight w:val="green"/>
          <w:lang w:eastAsia="zh-CN"/>
        </w:rPr>
        <w:t>大容量洗衣机</w:t>
      </w:r>
      <w:r>
        <w:rPr>
          <w:rFonts w:hint="eastAsia" w:ascii="宋体" w:hAnsi="宋体"/>
          <w:color w:val="000000"/>
          <w:highlight w:val="green"/>
          <w:lang w:eastAsia="zh-CN"/>
        </w:rPr>
        <w:t>，其中联合疫苗楼百日咳疫苗原液车间10台，联合疫苗楼组分百日咳疫苗原液</w:t>
      </w:r>
      <w:r>
        <w:rPr>
          <w:rFonts w:hint="eastAsia" w:ascii="宋体" w:hAnsi="宋体"/>
          <w:highlight w:val="green"/>
          <w:lang w:eastAsia="zh-CN"/>
        </w:rPr>
        <w:t>车间3台，</w:t>
      </w:r>
      <w:r>
        <w:rPr>
          <w:rFonts w:hint="eastAsia" w:ascii="宋体" w:hAnsi="宋体"/>
          <w:lang w:eastAsia="zh-CN"/>
        </w:rPr>
        <w:t>联</w:t>
      </w:r>
      <w:r>
        <w:rPr>
          <w:rFonts w:hint="eastAsia" w:ascii="宋体" w:hAnsi="宋体"/>
          <w:color w:val="000000"/>
          <w:lang w:eastAsia="zh-CN"/>
        </w:rPr>
        <w:t>合疫苗楼白喉疫苗原液车间2台。</w:t>
      </w:r>
      <w:r>
        <w:rPr>
          <w:rFonts w:hint="eastAsia"/>
          <w:szCs w:val="21"/>
          <w:highlight w:val="green"/>
          <w:lang w:eastAsia="zh-CN"/>
        </w:rPr>
        <w:t>大容量洗衣机</w:t>
      </w:r>
      <w:r>
        <w:rPr>
          <w:rFonts w:hint="eastAsia"/>
          <w:szCs w:val="21"/>
          <w:lang w:eastAsia="zh-CN"/>
        </w:rPr>
        <w:t>主要用于生产区域工作人员工作服及洁净服清洗和烘干，使用于CNC区洗衣间和洁净生产车间洗衣间</w:t>
      </w:r>
      <w:r>
        <w:rPr>
          <w:rFonts w:hint="eastAsia" w:ascii="宋体" w:hAnsi="宋体"/>
          <w:color w:val="000000"/>
          <w:lang w:eastAsia="zh-CN"/>
        </w:rPr>
        <w:t>。</w:t>
      </w:r>
    </w:p>
    <w:p>
      <w:pPr>
        <w:pStyle w:val="43"/>
        <w:spacing w:before="0" w:line="360" w:lineRule="auto"/>
        <w:ind w:firstLine="371" w:firstLineChars="177"/>
        <w:jc w:val="left"/>
        <w:rPr>
          <w:i/>
          <w:color w:val="4472C4"/>
          <w:szCs w:val="21"/>
          <w:lang w:eastAsia="zh-CN"/>
        </w:rPr>
      </w:pPr>
      <w:r>
        <w:rPr>
          <w:rFonts w:ascii="宋体" w:hAnsi="宋体"/>
          <w:lang w:eastAsia="zh-CN"/>
        </w:rPr>
        <w:t>设备的设计、制造、材质、检查和测试、包装和交付、最终检查等活动由卖方负责</w:t>
      </w:r>
      <w:r>
        <w:rPr>
          <w:rFonts w:hint="eastAsia" w:ascii="宋体" w:hAnsi="宋体"/>
          <w:lang w:eastAsia="zh-CN"/>
        </w:rPr>
        <w:t>，</w:t>
      </w:r>
      <w:r>
        <w:rPr>
          <w:rFonts w:ascii="宋体" w:hAnsi="宋体"/>
          <w:lang w:eastAsia="zh-CN"/>
        </w:rPr>
        <w:t>双方人员共同实施并签署各项有关报告，以上活动必须严格按照本</w:t>
      </w:r>
      <w:r>
        <w:rPr>
          <w:rFonts w:hint="eastAsia" w:ascii="宋体" w:hAnsi="宋体"/>
          <w:lang w:eastAsia="zh-CN"/>
        </w:rPr>
        <w:t>公司</w:t>
      </w:r>
      <w:r>
        <w:rPr>
          <w:rFonts w:ascii="宋体" w:hAnsi="宋体"/>
          <w:lang w:eastAsia="zh-CN"/>
        </w:rPr>
        <w:t>要求和相关的标准与规范来进行</w:t>
      </w:r>
      <w:r>
        <w:rPr>
          <w:rFonts w:hint="eastAsia" w:ascii="宋体" w:hAnsi="宋体"/>
          <w:lang w:eastAsia="zh-CN"/>
        </w:rPr>
        <w:t>。</w:t>
      </w:r>
      <w:permEnd w:id="3"/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6" w:name="_Toc522716120"/>
      <w:r>
        <w:rPr>
          <w:rFonts w:ascii="Times New Roman" w:hAnsi="Times New Roman"/>
          <w:b/>
          <w:szCs w:val="21"/>
        </w:rPr>
        <w:t>安装要求</w:t>
      </w:r>
      <w:bookmarkEnd w:id="26"/>
      <w:bookmarkStart w:id="51" w:name="_GoBack"/>
      <w:bookmarkEnd w:id="51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7" w:name="OLE_LINK1"/>
            <w:bookmarkStart w:id="28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</w:t>
            </w:r>
            <w:r>
              <w:rPr>
                <w:rFonts w:hint="eastAsia" w:ascii="宋体" w:hAnsi="宋体"/>
                <w:color w:val="000000"/>
                <w:highlight w:val="green"/>
                <w:lang w:eastAsia="zh-CN"/>
              </w:rPr>
              <w:t>合疫苗楼百日咳疫苗原液车间10台，联合疫苗楼组分百日咳疫苗原液</w:t>
            </w:r>
            <w:r>
              <w:rPr>
                <w:rFonts w:hint="eastAsia" w:ascii="宋体" w:hAnsi="宋体"/>
                <w:highlight w:val="green"/>
                <w:lang w:eastAsia="zh-CN"/>
              </w:rPr>
              <w:t>车间3台，</w:t>
            </w:r>
            <w:r>
              <w:rPr>
                <w:rFonts w:hint="eastAsia" w:ascii="宋体" w:hAnsi="宋体"/>
                <w:lang w:eastAsia="zh-CN"/>
              </w:rPr>
              <w:t>联</w:t>
            </w:r>
            <w:r>
              <w:rPr>
                <w:rFonts w:hint="eastAsia" w:ascii="宋体" w:hAnsi="宋体"/>
                <w:color w:val="000000"/>
                <w:lang w:eastAsia="zh-CN"/>
              </w:rPr>
              <w:t>合疫苗楼白喉疫苗原液车间2台。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大容量洗衣机</w:t>
            </w:r>
            <w:r>
              <w:rPr>
                <w:rFonts w:hint="eastAsia"/>
                <w:szCs w:val="21"/>
                <w:lang w:eastAsia="zh-CN"/>
              </w:rPr>
              <w:t>尺寸外形必须根据房间的空间布局来选择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纯化水（</w:t>
            </w:r>
            <w:r>
              <w:rPr>
                <w:rFonts w:hint="eastAsia"/>
                <w:szCs w:val="21"/>
                <w:lang w:eastAsia="zh-CN"/>
              </w:rPr>
              <w:t>联合疫苗楼</w:t>
            </w:r>
            <w:r>
              <w:rPr>
                <w:rFonts w:hint="eastAsia" w:ascii="宋体" w:hAnsi="宋体"/>
                <w:lang w:eastAsia="zh-CN"/>
              </w:rPr>
              <w:t>）、饮用水（</w:t>
            </w:r>
            <w:r>
              <w:rPr>
                <w:rFonts w:hint="eastAsia"/>
                <w:szCs w:val="21"/>
                <w:lang w:eastAsia="zh-CN"/>
              </w:rPr>
              <w:t>联合疫苗楼</w:t>
            </w:r>
            <w:r>
              <w:rPr>
                <w:rFonts w:hint="eastAsia" w:ascii="宋体" w:hAnsi="宋体"/>
                <w:lang w:eastAsia="zh-CN"/>
              </w:rPr>
              <w:t>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适用于我公司洁净级别：D级区、CNC区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适用于我公司工作环境</w:t>
            </w:r>
            <w:r>
              <w:rPr>
                <w:rFonts w:hint="eastAsia" w:ascii="宋体" w:hAnsi="宋体"/>
                <w:szCs w:val="21"/>
                <w:lang w:eastAsia="zh-CN"/>
              </w:rPr>
              <w:t>温度：能适应</w:t>
            </w:r>
            <w:r>
              <w:rPr>
                <w:rFonts w:ascii="宋体" w:hAnsi="宋体"/>
                <w:szCs w:val="21"/>
                <w:lang w:eastAsia="zh-CN"/>
              </w:rPr>
              <w:t>10</w:t>
            </w:r>
            <w:r>
              <w:rPr>
                <w:rFonts w:hint="eastAsia" w:ascii="宋体" w:hAnsi="宋体"/>
                <w:szCs w:val="21"/>
                <w:lang w:eastAsia="zh-CN"/>
              </w:rPr>
              <w:t>℃～</w:t>
            </w:r>
            <w:r>
              <w:rPr>
                <w:rFonts w:ascii="宋体" w:hAnsi="宋体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2℃环境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适用于我公司</w:t>
            </w:r>
            <w:r>
              <w:rPr>
                <w:rFonts w:hint="eastAsia" w:ascii="宋体" w:hAnsi="宋体"/>
                <w:highlight w:val="yellow"/>
                <w:lang w:eastAsia="zh-CN"/>
              </w:rPr>
              <w:t>工作环境湿度：</w:t>
            </w:r>
            <w:r>
              <w:rPr>
                <w:rFonts w:hint="eastAsia" w:ascii="宋体" w:hAnsi="宋体"/>
                <w:szCs w:val="21"/>
                <w:lang w:eastAsia="zh-CN"/>
              </w:rPr>
              <w:t>能适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应</w:t>
            </w:r>
            <w:r>
              <w:rPr>
                <w:rFonts w:ascii="宋体" w:hAnsi="宋体"/>
                <w:color w:val="000000"/>
                <w:highlight w:val="yellow"/>
                <w:lang w:eastAsia="zh-CN"/>
              </w:rPr>
              <w:t>20%</w:t>
            </w:r>
            <w:r>
              <w:rPr>
                <w:rFonts w:hint="eastAsia" w:ascii="宋体" w:hAnsi="宋体"/>
                <w:color w:val="000000"/>
                <w:highlight w:val="yellow"/>
                <w:lang w:eastAsia="zh-CN"/>
              </w:rPr>
              <w:t>～65</w:t>
            </w:r>
            <w:r>
              <w:rPr>
                <w:rFonts w:ascii="宋体" w:hAnsi="宋体"/>
                <w:color w:val="000000"/>
                <w:highlight w:val="yellow"/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yellow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材质要求：</w:t>
            </w:r>
            <w:r>
              <w:rPr>
                <w:rFonts w:hint="eastAsia"/>
                <w:szCs w:val="21"/>
                <w:lang w:eastAsia="zh-CN"/>
              </w:rPr>
              <w:t>不锈钢内桶</w:t>
            </w:r>
            <w:r>
              <w:rPr>
                <w:rFonts w:hint="eastAsia"/>
                <w:szCs w:val="21"/>
                <w:lang w:val="en-US" w:eastAsia="zh-CN"/>
              </w:rPr>
              <w:t>为</w:t>
            </w:r>
            <w:r>
              <w:rPr>
                <w:rFonts w:ascii="宋体" w:hAnsi="宋体"/>
                <w:color w:val="000000"/>
                <w:lang w:eastAsia="zh-CN"/>
              </w:rPr>
              <w:t>304</w:t>
            </w:r>
            <w:r>
              <w:rPr>
                <w:rFonts w:hint="eastAsia" w:ascii="宋体" w:hAnsi="宋体"/>
                <w:color w:val="000000"/>
                <w:lang w:eastAsia="zh-CN"/>
              </w:rPr>
              <w:t>不锈钢或达到</w:t>
            </w:r>
            <w:r>
              <w:rPr>
                <w:rFonts w:ascii="宋体" w:hAnsi="宋体"/>
                <w:color w:val="000000"/>
                <w:lang w:eastAsia="zh-CN"/>
              </w:rPr>
              <w:t>GMP</w:t>
            </w:r>
            <w:r>
              <w:rPr>
                <w:rFonts w:hint="eastAsia" w:ascii="宋体" w:hAnsi="宋体"/>
                <w:color w:val="000000"/>
                <w:lang w:eastAsia="zh-CN"/>
              </w:rPr>
              <w:t>要求的其他材质，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不易锈蚀和腐蚀。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密封圈应耐用、光滑，容易清洁，耐臭氧和过氧化氢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spacing w:line="360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  <w:lang w:eastAsia="zh-CN"/>
              </w:rPr>
              <w:t>6</w:t>
            </w:r>
            <w:r>
              <w:rPr>
                <w:szCs w:val="21"/>
              </w:rPr>
              <w:t>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pStyle w:val="33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其他安装要求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iCs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设备供应商必须提供所有部件在客户现场的拆箱和安装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7"/>
      <w:bookmarkEnd w:id="28"/>
      <w:permEnd w:id="13"/>
    </w:tbl>
    <w:p>
      <w:pPr>
        <w:pStyle w:val="33"/>
        <w:spacing w:afterLines="50"/>
        <w:ind w:firstLine="0" w:firstLineChars="0"/>
        <w:rPr>
          <w:rFonts w:ascii="Times New Roman" w:hAnsi="Times New Roman"/>
          <w:szCs w:val="21"/>
        </w:rPr>
      </w:pP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107740"/>
      <w:bookmarkStart w:id="30" w:name="_Toc522716121"/>
      <w:r>
        <w:rPr>
          <w:rFonts w:ascii="Times New Roman" w:hAnsi="Times New Roman"/>
          <w:b/>
        </w:rPr>
        <w:t>运行要求</w:t>
      </w:r>
      <w:bookmarkEnd w:id="29"/>
      <w:bookmarkEnd w:id="30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额定洗涤容量10kg。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烘干容量10kg。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洗净比&gt;1.0。</w:t>
            </w:r>
          </w:p>
          <w:p>
            <w:pPr>
              <w:spacing w:line="276" w:lineRule="auto"/>
              <w:ind w:left="630" w:hanging="630" w:hangingChars="300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滚筒式全自动，操作要求简便，可自动完成进水，洗涤，清洗，脱水甩干和烘干全过程</w:t>
            </w:r>
            <w:r>
              <w:rPr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具有快洗功能。</w:t>
            </w:r>
          </w:p>
          <w:p>
            <w:pPr>
              <w:spacing w:line="276" w:lineRule="auto"/>
              <w:ind w:left="630" w:hanging="630" w:hangingChars="30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洗涤程序可选择，洗涤时间，洗涤水量，烘干温度和时间可调，且具有防止误操作功能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（6）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防雷、防干扰，有报警功能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（7）</w:t>
            </w:r>
            <w:r>
              <w:rPr>
                <w:rFonts w:hint="eastAsia"/>
                <w:szCs w:val="21"/>
                <w:lang w:eastAsia="zh-CN"/>
              </w:rPr>
              <w:t>运行应平稳，噪音低。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</w:rPr>
              <w:t>*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支持风干和烘干功能，洗衣完毕后可以烘干内筒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</w:rPr>
              <w:t>*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支持脱水功能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有筒自洁程序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清洗可防缠绕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支持中途添衣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支持预约功能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门为前开式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使用LED触屏控制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变频节能电机，1级能效等级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6"/>
    </w:tbl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1" w:name="_Toc522716122"/>
      <w:bookmarkStart w:id="32" w:name="_Toc522107742"/>
      <w:bookmarkStart w:id="33" w:name="_Toc482359946"/>
      <w:bookmarkStart w:id="34" w:name="_Toc482370071"/>
      <w:bookmarkStart w:id="35" w:name="_Toc481702480"/>
      <w:bookmarkStart w:id="36" w:name="_Toc483400317"/>
      <w:bookmarkStart w:id="37" w:name="_Toc482625289"/>
      <w:bookmarkStart w:id="38" w:name="_Toc482370359"/>
      <w:bookmarkStart w:id="39" w:name="_Toc482370767"/>
      <w:bookmarkStart w:id="40" w:name="_Toc482717202"/>
      <w:bookmarkStart w:id="41" w:name="_Toc482370151"/>
      <w:bookmarkStart w:id="42" w:name="_Toc482360291"/>
      <w:bookmarkStart w:id="43" w:name="_Toc482369815"/>
      <w:bookmarkStart w:id="44" w:name="_Toc483227237"/>
      <w:r>
        <w:rPr>
          <w:rFonts w:ascii="Times New Roman" w:hAnsi="Times New Roman"/>
          <w:b/>
        </w:rPr>
        <w:t>电气、自动控制要求</w:t>
      </w:r>
      <w:bookmarkEnd w:id="31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8"/>
    </w:tbl>
    <w:p>
      <w:pPr>
        <w:spacing w:afterLines="50"/>
        <w:rPr>
          <w:b/>
          <w:lang w:eastAsia="zh-CN"/>
        </w:rPr>
      </w:pP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3"/>
      <w:r>
        <w:rPr>
          <w:rFonts w:ascii="Times New Roman" w:hAnsi="Times New Roman"/>
          <w:b/>
        </w:rPr>
        <w:t>安全要求</w:t>
      </w:r>
      <w:bookmarkEnd w:id="32"/>
      <w:bookmarkEnd w:id="45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大容量洗衣机</w:t>
            </w:r>
            <w:r>
              <w:rPr>
                <w:rFonts w:hint="eastAsia"/>
                <w:lang w:eastAsia="zh-CN"/>
              </w:rPr>
              <w:t>的仓门开启时，</w:t>
            </w:r>
            <w:r>
              <w:rPr>
                <w:rFonts w:hint="eastAsia"/>
                <w:szCs w:val="21"/>
                <w:lang w:val="en-US" w:eastAsia="zh-CN"/>
              </w:rPr>
              <w:t>大容量洗衣机</w:t>
            </w:r>
            <w:r>
              <w:rPr>
                <w:rFonts w:hint="eastAsia"/>
                <w:lang w:eastAsia="zh-CN"/>
              </w:rPr>
              <w:t>不能开机运行。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4"/>
      <w:bookmarkStart w:id="47" w:name="_Toc522107743"/>
      <w:r>
        <w:rPr>
          <w:rFonts w:ascii="Times New Roman" w:hAnsi="Times New Roman"/>
          <w:b/>
        </w:rPr>
        <w:t>文件要求</w:t>
      </w:r>
      <w:bookmarkEnd w:id="46"/>
      <w:bookmarkEnd w:id="47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卖方发运清单及相关检验报告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提供各种确认、维修等活动所需的电子版及打印版图纸（</w:t>
            </w:r>
            <w:r>
              <w:rPr>
                <w:rFonts w:ascii="宋体" w:hAnsi="宋体"/>
                <w:szCs w:val="21"/>
                <w:lang w:eastAsia="zh-CN"/>
              </w:rPr>
              <w:t>P&amp;ID</w:t>
            </w:r>
            <w:r>
              <w:rPr>
                <w:rFonts w:hint="eastAsia" w:ascii="宋体" w:hAnsi="宋体"/>
                <w:szCs w:val="21"/>
                <w:lang w:eastAsia="zh-CN"/>
              </w:rPr>
              <w:t>图、尺寸图、安装图、设备工作原理图等）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提供组件清单、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配件清单、易损件清单、备件、消耗品、仪表清单</w:t>
            </w:r>
            <w:r>
              <w:rPr>
                <w:rFonts w:hint="eastAsia" w:ascii="宋体" w:hAnsi="宋体"/>
                <w:szCs w:val="21"/>
                <w:lang w:eastAsia="zh-CN"/>
              </w:rPr>
              <w:t>：包括名称、编号、对应厂家名称、规格说明；提供各部件使用寿命列表。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应提供设备的出厂合格证。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使用操作说明书及维护保养说明（即运行及维护手册）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安全证明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9"/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提供并完成以下调试文件：调试计划（调试说明、调试清单、现场验收测试、保修信息、培训计划等），总测试计划，检查计划，检测清单，各测试结果，调试总结报告等。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5"/>
      <w:r>
        <w:rPr>
          <w:rFonts w:ascii="Times New Roman" w:hAnsi="Times New Roman"/>
          <w:b/>
          <w:szCs w:val="21"/>
        </w:rPr>
        <w:t>服务要求</w:t>
      </w:r>
      <w:bookmarkEnd w:id="48"/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4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4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szCs w:val="24"/>
                <w:lang w:eastAsia="zh-CN"/>
              </w:rPr>
              <w:t>维护、维修人员培训应包括</w:t>
            </w:r>
            <w:r>
              <w:rPr>
                <w:rFonts w:hint="eastAsia" w:ascii="宋体" w:hAnsi="宋体"/>
                <w:szCs w:val="24"/>
                <w:lang w:eastAsia="zh-CN"/>
              </w:rPr>
              <w:t>系统</w:t>
            </w:r>
            <w:r>
              <w:rPr>
                <w:szCs w:val="24"/>
                <w:lang w:eastAsia="zh-CN"/>
              </w:rPr>
              <w:t>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设备所有部件</w:t>
            </w:r>
            <w:r>
              <w:rPr>
                <w:szCs w:val="24"/>
                <w:lang w:eastAsia="zh-CN"/>
              </w:rPr>
              <w:t>在运输途中需做好防护措施，不得有任何损</w:t>
            </w:r>
            <w:r>
              <w:rPr>
                <w:szCs w:val="21"/>
                <w:lang w:eastAsia="zh-CN"/>
              </w:rPr>
              <w:t>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保质期从确认验收完成开始计算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质保期至少为一年，一年内免费保修，一年后应提供良好的售后服务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lang w:eastAsia="zh-CN"/>
              </w:rPr>
              <w:t>4</w:t>
            </w:r>
            <w:r>
              <w:rPr>
                <w:rFonts w:hint="eastAsia" w:ascii="宋体" w:hAnsi="宋体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lang w:eastAsia="zh-CN"/>
              </w:rPr>
              <w:t>24</w:t>
            </w:r>
            <w:r>
              <w:rPr>
                <w:rFonts w:hint="eastAsia" w:ascii="宋体" w:hAnsi="宋体"/>
                <w:lang w:eastAsia="zh-CN"/>
              </w:rPr>
              <w:t>小时内派人至现场解决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一年免费保修期后，厂家应终生提供及时的维修、维护，厂家应定期回访，解决设备运行当中可能出现的疑问，排除潜在故障，使厂房保持良好工作状态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设备由施工方和我方共同验收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验收时，必须完成调试文件及相应的调试和测试项目必须完成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验收前，所有设备安装和试用已完成，并经过用户使用部门及工程部等确认。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</w:tbl>
    <w:p/>
    <w:p>
      <w:pPr>
        <w:pStyle w:val="33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9" w:name="_Toc522107746"/>
      <w:bookmarkStart w:id="50" w:name="_Toc522716126"/>
      <w:r>
        <w:rPr>
          <w:rFonts w:ascii="Times New Roman" w:hAnsi="Times New Roman"/>
          <w:b/>
        </w:rPr>
        <w:t>附件</w:t>
      </w:r>
      <w:bookmarkEnd w:id="49"/>
      <w:bookmarkEnd w:id="50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  <w:permStart w:id="44" w:edGrp="everyone"/>
      <w:r>
        <w:rPr>
          <w:rFonts w:hint="eastAsia"/>
          <w:szCs w:val="21"/>
          <w:lang w:eastAsia="zh-CN"/>
        </w:rPr>
        <w:t>N/A</w:t>
      </w:r>
      <w:permEnd w:id="44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097AB8"/>
    <w:multiLevelType w:val="multilevel"/>
    <w:tmpl w:val="64097AB8"/>
    <w:lvl w:ilvl="0" w:tentative="0">
      <w:start w:val="1"/>
      <w:numFmt w:val="decimal"/>
      <w:lvlText w:val="3.%1"/>
      <w:lvlJc w:val="left"/>
      <w:pPr>
        <w:ind w:left="720" w:hanging="720"/>
      </w:pPr>
      <w:rPr>
        <w:rFonts w:hint="default" w:ascii="宋体" w:hAnsi="宋体" w:eastAsia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9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formatting="1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VjMDRlOGZkMDg2OTkzMzIzMTRhZGNlNjIxZTkyMDUifQ=="/>
    <w:docVar w:name="KSO_WPS_MARK_KEY" w:val="2213b406-5a35-4f29-8f71-a0c12b3b7c42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39C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5D0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6DC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1B88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4E0A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7C5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4719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3AC9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763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649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027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368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2008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1DB4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470E"/>
    <w:rsid w:val="00A857AB"/>
    <w:rsid w:val="00A8633B"/>
    <w:rsid w:val="00A90009"/>
    <w:rsid w:val="00A927A4"/>
    <w:rsid w:val="00A936E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98E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2F43"/>
    <w:rsid w:val="00DA3B2F"/>
    <w:rsid w:val="00DA4731"/>
    <w:rsid w:val="00DA5040"/>
    <w:rsid w:val="00DA7D5F"/>
    <w:rsid w:val="00DB053E"/>
    <w:rsid w:val="00DB11B2"/>
    <w:rsid w:val="00DB161E"/>
    <w:rsid w:val="00DB31B5"/>
    <w:rsid w:val="00DB44CE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0388"/>
    <w:rsid w:val="00E039F3"/>
    <w:rsid w:val="00E03C30"/>
    <w:rsid w:val="00E05742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1ED8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860AB0"/>
    <w:rsid w:val="035E700F"/>
    <w:rsid w:val="056401E1"/>
    <w:rsid w:val="0BD0037E"/>
    <w:rsid w:val="0D790B08"/>
    <w:rsid w:val="0DB952E5"/>
    <w:rsid w:val="10FB7C4C"/>
    <w:rsid w:val="13642108"/>
    <w:rsid w:val="187A3B4C"/>
    <w:rsid w:val="1A7867B1"/>
    <w:rsid w:val="1EE01AE4"/>
    <w:rsid w:val="2120725A"/>
    <w:rsid w:val="227F4D69"/>
    <w:rsid w:val="23D22A8E"/>
    <w:rsid w:val="24DB0068"/>
    <w:rsid w:val="29051210"/>
    <w:rsid w:val="2BD048A4"/>
    <w:rsid w:val="2F0A5D3C"/>
    <w:rsid w:val="2F3641C3"/>
    <w:rsid w:val="30D95F31"/>
    <w:rsid w:val="34893430"/>
    <w:rsid w:val="3A437DEA"/>
    <w:rsid w:val="3BDE469E"/>
    <w:rsid w:val="3CFD4BC8"/>
    <w:rsid w:val="3E637F02"/>
    <w:rsid w:val="3FAF8654"/>
    <w:rsid w:val="428471F1"/>
    <w:rsid w:val="483F75DA"/>
    <w:rsid w:val="49DB1AE9"/>
    <w:rsid w:val="4B5F1153"/>
    <w:rsid w:val="4C491889"/>
    <w:rsid w:val="4D3D691B"/>
    <w:rsid w:val="4E206ADB"/>
    <w:rsid w:val="55AD03B6"/>
    <w:rsid w:val="580C5867"/>
    <w:rsid w:val="58E44DE3"/>
    <w:rsid w:val="60363D68"/>
    <w:rsid w:val="66027CC8"/>
    <w:rsid w:val="66494CB0"/>
    <w:rsid w:val="666E3F9F"/>
    <w:rsid w:val="68B57855"/>
    <w:rsid w:val="6AE61B2C"/>
    <w:rsid w:val="6B945E63"/>
    <w:rsid w:val="70DB66DA"/>
    <w:rsid w:val="757A1C0A"/>
    <w:rsid w:val="768A2964"/>
    <w:rsid w:val="793FAE97"/>
    <w:rsid w:val="7949164C"/>
    <w:rsid w:val="7AFB3199"/>
    <w:rsid w:val="7BDF310F"/>
    <w:rsid w:val="7EA35A32"/>
    <w:rsid w:val="7F062761"/>
    <w:rsid w:val="DBBFA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5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7">
    <w:name w:val="Document Map"/>
    <w:basedOn w:val="1"/>
    <w:link w:val="49"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34"/>
    <w:semiHidden/>
    <w:qFormat/>
    <w:uiPriority w:val="0"/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36"/>
    <w:qFormat/>
    <w:uiPriority w:val="99"/>
    <w:pPr>
      <w:tabs>
        <w:tab w:val="center" w:pos="4320"/>
        <w:tab w:val="right" w:pos="8640"/>
      </w:tabs>
    </w:pPr>
  </w:style>
  <w:style w:type="paragraph" w:styleId="16">
    <w:name w:val="header"/>
    <w:basedOn w:val="1"/>
    <w:link w:val="28"/>
    <w:qFormat/>
    <w:uiPriority w:val="0"/>
    <w:pPr>
      <w:tabs>
        <w:tab w:val="center" w:pos="4320"/>
        <w:tab w:val="right" w:pos="8640"/>
      </w:tabs>
    </w:pPr>
  </w:style>
  <w:style w:type="paragraph" w:styleId="17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8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9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20">
    <w:name w:val="annotation subject"/>
    <w:basedOn w:val="8"/>
    <w:next w:val="8"/>
    <w:semiHidden/>
    <w:qFormat/>
    <w:uiPriority w:val="0"/>
    <w:rPr>
      <w:b/>
      <w:bCs/>
    </w:rPr>
  </w:style>
  <w:style w:type="table" w:styleId="22">
    <w:name w:val="Table Grid"/>
    <w:basedOn w:val="21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8">
    <w:name w:val="页眉 Char"/>
    <w:link w:val="16"/>
    <w:qFormat/>
    <w:uiPriority w:val="0"/>
    <w:rPr>
      <w:rFonts w:eastAsia="宋体"/>
      <w:sz w:val="24"/>
      <w:lang w:val="en-GB" w:eastAsia="en-US" w:bidi="ar-SA"/>
    </w:rPr>
  </w:style>
  <w:style w:type="paragraph" w:customStyle="1" w:styleId="29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1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3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4">
    <w:name w:val="批注文字 Char"/>
    <w:link w:val="8"/>
    <w:semiHidden/>
    <w:qFormat/>
    <w:uiPriority w:val="0"/>
    <w:rPr>
      <w:sz w:val="24"/>
      <w:lang w:val="en-GB" w:eastAsia="en-US"/>
    </w:rPr>
  </w:style>
  <w:style w:type="paragraph" w:customStyle="1" w:styleId="35">
    <w:name w:val="TOC 标题1"/>
    <w:basedOn w:val="3"/>
    <w:next w:val="1"/>
    <w:qFormat/>
    <w:uiPriority w:val="39"/>
    <w:pPr>
      <w:numPr>
        <w:numId w:val="0"/>
      </w:numPr>
      <w:outlineLvl w:val="9"/>
    </w:pPr>
  </w:style>
  <w:style w:type="character" w:customStyle="1" w:styleId="36">
    <w:name w:val="页脚 Char"/>
    <w:link w:val="15"/>
    <w:qFormat/>
    <w:uiPriority w:val="99"/>
    <w:rPr>
      <w:sz w:val="24"/>
      <w:lang w:val="en-GB" w:eastAsia="en-US"/>
    </w:rPr>
  </w:style>
  <w:style w:type="character" w:customStyle="1" w:styleId="37">
    <w:name w:val="instruction standard blue"/>
    <w:qFormat/>
    <w:uiPriority w:val="1"/>
    <w:rPr>
      <w:rFonts w:cs="Arial"/>
      <w:i/>
      <w:color w:val="0070C0"/>
    </w:rPr>
  </w:style>
  <w:style w:type="character" w:customStyle="1" w:styleId="38">
    <w:name w:val="keyword"/>
    <w:basedOn w:val="23"/>
    <w:qFormat/>
    <w:uiPriority w:val="0"/>
  </w:style>
  <w:style w:type="paragraph" w:customStyle="1" w:styleId="39">
    <w:name w:val="numbering blue"/>
    <w:basedOn w:val="1"/>
    <w:link w:val="40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40">
    <w:name w:val="numbering blue Zchn"/>
    <w:link w:val="39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2">
    <w:name w:val="Text Char"/>
    <w:link w:val="43"/>
    <w:qFormat/>
    <w:locked/>
    <w:uiPriority w:val="0"/>
    <w:rPr>
      <w:sz w:val="24"/>
      <w:lang w:eastAsia="en-US"/>
    </w:rPr>
  </w:style>
  <w:style w:type="paragraph" w:customStyle="1" w:styleId="43">
    <w:name w:val="Text"/>
    <w:basedOn w:val="1"/>
    <w:link w:val="42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23"/>
    <w:qFormat/>
    <w:uiPriority w:val="0"/>
  </w:style>
  <w:style w:type="character" w:customStyle="1" w:styleId="46">
    <w:name w:val="标题 Char"/>
    <w:link w:val="19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7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8">
    <w:name w:val="Footer Char"/>
    <w:basedOn w:val="23"/>
    <w:semiHidden/>
    <w:qFormat/>
    <w:locked/>
    <w:uiPriority w:val="0"/>
    <w:rPr>
      <w:rFonts w:cs="Times New Roman"/>
      <w:sz w:val="18"/>
      <w:szCs w:val="18"/>
    </w:rPr>
  </w:style>
  <w:style w:type="character" w:customStyle="1" w:styleId="49">
    <w:name w:val="文档结构图 Char"/>
    <w:basedOn w:val="23"/>
    <w:link w:val="7"/>
    <w:uiPriority w:val="0"/>
    <w:rPr>
      <w:rFonts w:ascii="宋体"/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3396</Characters>
  <Lines>28</Lines>
  <Paragraphs>7</Paragraphs>
  <TotalTime>212</TotalTime>
  <ScaleCrop>false</ScaleCrop>
  <LinksUpToDate>false</LinksUpToDate>
  <CharactersWithSpaces>3984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2018-12-25T15:58:00Z</dcterms:created>
  <dc:creator>Lilly</dc:creator>
  <cp:lastModifiedBy>汪洋</cp:lastModifiedBy>
  <cp:lastPrinted>2023-05-24T01:57:00Z</cp:lastPrinted>
  <dcterms:modified xsi:type="dcterms:W3CDTF">2023-05-26T00:55:03Z</dcterms:modified>
  <dc:title>生效期：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CF12E721547A42B79B09DF9B49BDD4B3</vt:lpwstr>
  </property>
</Properties>
</file>