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2717189"/>
      <w:bookmarkStart w:id="1" w:name="_Toc484532399"/>
      <w:bookmarkStart w:id="2" w:name="_Toc483400307"/>
      <w:bookmarkStart w:id="3" w:name="_Toc483227223"/>
      <w:bookmarkStart w:id="4" w:name="_Toc483666358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新发传染病研究室</w:t>
      </w:r>
      <w:r>
        <w:rPr>
          <w:rFonts w:hint="eastAsia"/>
          <w:b/>
          <w:sz w:val="28"/>
          <w:szCs w:val="28"/>
          <w:lang w:val="en-US" w:eastAsia="zh-CN"/>
        </w:rPr>
        <w:t>PCR仪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tabs>
          <w:tab w:val="left" w:pos="1365"/>
        </w:tabs>
        <w:spacing w:after="158" w:afterLines="50"/>
        <w:jc w:val="both"/>
        <w:rPr>
          <w:b/>
          <w:i/>
          <w:color w:val="4472C4"/>
          <w:szCs w:val="21"/>
          <w:lang w:eastAsia="zh-CN"/>
        </w:rPr>
      </w:pPr>
      <w:permStart w:id="1" w:edGrp="everyone"/>
      <w:permEnd w:id="1"/>
      <w:bookmarkStart w:id="5" w:name="OLE_LINK4"/>
    </w:p>
    <w:bookmarkEnd w:id="5"/>
    <w:p>
      <w:pPr>
        <w:pStyle w:val="33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2" w:edGrp="everyone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3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716115"/>
      <w:bookmarkStart w:id="7" w:name="_Toc52210773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70141"/>
      <w:bookmarkStart w:id="9" w:name="_Toc482370061"/>
      <w:bookmarkStart w:id="10" w:name="_Toc482370757"/>
      <w:bookmarkStart w:id="11" w:name="_Toc482359936"/>
      <w:bookmarkStart w:id="12" w:name="_Toc482370349"/>
      <w:bookmarkStart w:id="13" w:name="_Toc482625279"/>
      <w:bookmarkStart w:id="14" w:name="_Toc482369805"/>
      <w:bookmarkStart w:id="15" w:name="_Toc481702475"/>
      <w:bookmarkStart w:id="16" w:name="_Toc482360281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val="en-GB" w:eastAsia="zh-CN"/>
        </w:rPr>
        <w:t>新发传染病研究室</w:t>
      </w:r>
      <w:r>
        <w:rPr>
          <w:rFonts w:hint="eastAsia"/>
          <w:szCs w:val="21"/>
          <w:lang w:val="en-US" w:eastAsia="zh-CN"/>
        </w:rPr>
        <w:t>PCR仪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107736"/>
      <w:bookmarkStart w:id="18" w:name="_Toc52271611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val="en-GB" w:eastAsia="zh-CN"/>
        </w:rPr>
        <w:t>新发传染病研究室</w:t>
      </w:r>
      <w:r>
        <w:rPr>
          <w:rFonts w:hint="eastAsia"/>
          <w:szCs w:val="21"/>
          <w:lang w:eastAsia="zh-CN"/>
        </w:rPr>
        <w:t>1台</w:t>
      </w:r>
      <w:r>
        <w:rPr>
          <w:rFonts w:hint="eastAsia"/>
          <w:szCs w:val="21"/>
          <w:lang w:val="en-US" w:eastAsia="zh-CN"/>
        </w:rPr>
        <w:t>PCR仪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716117"/>
      <w:bookmarkStart w:id="20" w:name="_Toc52210773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rFonts w:hint="eastAsia"/>
          <w:color w:val="000000"/>
          <w:szCs w:val="21"/>
          <w:lang w:eastAsia="zh-CN"/>
        </w:rPr>
      </w:pPr>
      <w:permStart w:id="5" w:edGrp="everyone"/>
      <w:r>
        <w:rPr>
          <w:rFonts w:hint="eastAsia"/>
          <w:color w:val="000000"/>
          <w:szCs w:val="21"/>
          <w:lang w:eastAsia="zh-CN"/>
        </w:rPr>
        <w:t>《药品生产质量管理规范》（2010年修订版）及附录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《药品G</w:t>
      </w:r>
      <w:r>
        <w:rPr>
          <w:color w:val="000000"/>
          <w:szCs w:val="21"/>
          <w:lang w:eastAsia="zh-CN"/>
        </w:rPr>
        <w:t>MP</w:t>
      </w:r>
      <w:r>
        <w:rPr>
          <w:rFonts w:hint="eastAsia"/>
          <w:color w:val="000000"/>
          <w:szCs w:val="21"/>
          <w:lang w:eastAsia="zh-CN"/>
        </w:rPr>
        <w:t>指南》无菌药品（2011版）</w:t>
      </w:r>
    </w:p>
    <w:permEnd w:id="5"/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rFonts w:hint="eastAsia"/>
          <w:color w:val="000000"/>
          <w:szCs w:val="21"/>
          <w:lang w:eastAsia="zh-CN"/>
        </w:rPr>
      </w:pPr>
      <w:permStart w:id="6" w:edGrp="everyone"/>
      <w:r>
        <w:rPr>
          <w:rFonts w:hint="eastAsia"/>
          <w:color w:val="000000"/>
          <w:szCs w:val="21"/>
          <w:lang w:eastAsia="zh-CN"/>
        </w:rPr>
        <w:t>电气安全应符合GB4793.1和GB4793.4的要求。</w:t>
      </w:r>
    </w:p>
    <w:permEnd w:id="6"/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107739"/>
      <w:bookmarkStart w:id="22" w:name="_Toc522716119"/>
      <w:permStart w:id="7" w:edGrp="everyone"/>
      <w:permEnd w:id="7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/>
          <w:szCs w:val="21"/>
          <w:lang w:val="en-GB" w:eastAsia="zh-CN"/>
        </w:rPr>
        <w:t>新发传染病研究室</w:t>
      </w:r>
      <w:r>
        <w:rPr>
          <w:rFonts w:hint="eastAsia" w:ascii="宋体" w:hAnsi="宋体"/>
          <w:szCs w:val="21"/>
          <w:lang w:eastAsia="zh-CN"/>
        </w:rPr>
        <w:t>需购买1</w:t>
      </w:r>
      <w:r>
        <w:rPr>
          <w:rFonts w:hint="eastAsia" w:ascii="宋体" w:hAnsi="宋体"/>
          <w:szCs w:val="21"/>
          <w:lang w:val="en-US" w:eastAsia="zh-CN"/>
        </w:rPr>
        <w:t>台PCR仪</w:t>
      </w:r>
      <w:r>
        <w:rPr>
          <w:rFonts w:hint="eastAsia" w:ascii="宋体" w:hAnsi="宋体"/>
          <w:color w:val="000000"/>
          <w:lang w:eastAsia="zh-CN"/>
        </w:rPr>
        <w:t>主要用于</w:t>
      </w:r>
      <w:r>
        <w:rPr>
          <w:rFonts w:hint="eastAsia" w:ascii="宋体" w:hAnsi="宋体"/>
          <w:color w:val="000000"/>
          <w:lang w:val="en-US" w:eastAsia="zh-CN"/>
        </w:rPr>
        <w:t>分子水平实验。</w:t>
      </w:r>
      <w:permEnd w:id="8"/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  <w:permStart w:id="9" w:edGrp="everyone"/>
      <w:permEnd w:id="9"/>
      <w:bookmarkStart w:id="50" w:name="_GoBack"/>
      <w:bookmarkEnd w:id="50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6942"/>
        <w:gridCol w:w="180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2"/>
            <w:bookmarkStart w:id="25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i/>
                <w:color w:val="0070C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新发传染病研究室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outlineLvl w:val="0"/>
              <w:rPr>
                <w:i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shd w:val="clear" w:color="auto" w:fill="auto"/>
                <w:lang w:val="en-US" w:eastAsia="zh-CN"/>
              </w:rPr>
              <w:t>设备</w:t>
            </w:r>
            <w:r>
              <w:rPr>
                <w:rFonts w:hint="default" w:ascii="Times New Roman" w:hAnsi="Times New Roman" w:cs="Times New Roman"/>
                <w:szCs w:val="21"/>
                <w:shd w:val="clear" w:color="auto" w:fill="auto"/>
              </w:rPr>
              <w:t>尺寸</w:t>
            </w:r>
            <w:r>
              <w:rPr>
                <w:rFonts w:hint="default" w:ascii="Times New Roman" w:hAnsi="Times New Roman" w:cs="Times New Roman"/>
                <w:szCs w:val="21"/>
                <w:shd w:val="clear" w:color="auto" w:fill="auto"/>
                <w:lang w:val="en-US" w:eastAsia="zh-CN"/>
              </w:rPr>
              <w:t>不超过</w:t>
            </w:r>
            <w:r>
              <w:rPr>
                <w:rFonts w:hint="default" w:ascii="Times New Roman" w:hAnsi="Times New Roman" w:cs="Times New Roman"/>
                <w:szCs w:val="21"/>
                <w:shd w:val="clear" w:color="auto" w:fill="auto"/>
              </w:rPr>
              <w:t>：21.7 cm (高) x 24.5 cm (宽) x 46.5 cm (深)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outlineLvl w:val="0"/>
              <w:rPr>
                <w:rFonts w:ascii="宋体" w:hAnsi="宋体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宋体" w:hAnsi="宋体"/>
                <w:szCs w:val="21"/>
                <w:shd w:val="clear" w:color="auto" w:fill="auto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outlineLvl w:val="0"/>
              <w:rPr>
                <w:rFonts w:ascii="宋体" w:hAnsi="宋体"/>
                <w:szCs w:val="21"/>
                <w:shd w:val="clear" w:color="auto" w:fill="auto"/>
                <w:lang w:eastAsia="zh-CN"/>
              </w:rPr>
            </w:pPr>
            <w:r>
              <w:rPr>
                <w:rFonts w:ascii="宋体" w:hAnsi="宋体"/>
                <w:szCs w:val="21"/>
                <w:shd w:val="clear" w:color="auto" w:fill="auto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outlineLvl w:val="0"/>
              <w:rPr>
                <w:rFonts w:hint="default"/>
                <w:i/>
                <w:color w:val="0070C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  <w:lang w:val="en-US" w:eastAsia="zh-CN"/>
              </w:rPr>
              <w:t>主机重量不超过</w:t>
            </w:r>
            <w:r>
              <w:rPr>
                <w:rFonts w:hint="eastAsia" w:ascii="宋体" w:hAnsi="宋体"/>
                <w:szCs w:val="21"/>
                <w:shd w:val="clear" w:color="auto" w:fill="auto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Cs w:val="21"/>
                <w:shd w:val="clear" w:color="auto" w:fill="auto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1"/>
                <w:shd w:val="clear" w:color="auto" w:fill="auto"/>
                <w:lang w:eastAsia="zh-CN"/>
              </w:rPr>
              <w:t xml:space="preserve"> kg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i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shd w:val="clear" w:color="auto" w:fill="auto"/>
                <w:lang w:val="en-US" w:eastAsia="zh-CN"/>
              </w:rPr>
              <w:t>N/A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5" w:edGrp="everyone"/>
            <w:permEnd w:id="15"/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2"/>
                <w:lang w:eastAsia="zh-CN"/>
              </w:rPr>
              <w:t>工作环境温度：能适应10</w:t>
            </w:r>
            <w:r>
              <w:rPr>
                <w:rFonts w:hint="eastAsia"/>
                <w:color w:val="000000"/>
                <w:szCs w:val="22"/>
                <w:lang w:eastAsia="zh-CN"/>
              </w:rPr>
              <w:t>℃</w:t>
            </w:r>
            <w:r>
              <w:rPr>
                <w:color w:val="000000"/>
                <w:szCs w:val="22"/>
                <w:lang w:eastAsia="zh-CN"/>
              </w:rPr>
              <w:t>～32</w:t>
            </w:r>
            <w:r>
              <w:rPr>
                <w:rFonts w:hint="eastAsia"/>
                <w:color w:val="000000"/>
                <w:szCs w:val="22"/>
                <w:lang w:eastAsia="zh-CN"/>
              </w:rPr>
              <w:t>℃</w:t>
            </w:r>
            <w:r>
              <w:rPr>
                <w:color w:val="000000"/>
                <w:szCs w:val="22"/>
                <w:lang w:eastAsia="zh-CN"/>
              </w:rPr>
              <w:t xml:space="preserve">环境 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工作环境湿度：至少包括</w:t>
            </w:r>
            <w:r>
              <w:rPr>
                <w:color w:val="000000"/>
                <w:szCs w:val="22"/>
                <w:lang w:eastAsia="zh-CN"/>
              </w:rPr>
              <w:t>45%～65%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工作环境洁净级别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/>
                <w:color w:val="000000"/>
                <w:lang w:val="en-US" w:eastAsia="zh-CN"/>
              </w:rPr>
              <w:t>普通级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交流电电源：</w:t>
            </w:r>
            <w:r>
              <w:rPr>
                <w:color w:val="000000"/>
                <w:szCs w:val="22"/>
                <w:lang w:eastAsia="zh-CN"/>
              </w:rPr>
              <w:t xml:space="preserve">～220±10%V，50±1Hz 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仪器外观应端正、整齐，不得有明显的偏歪、毛刺和锈蚀等缺陷，且仪器内部表面不得有凹陷、毛刺和锈蚀等缺陷。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2"/>
                <w:lang w:eastAsia="zh-CN"/>
              </w:rPr>
            </w:pPr>
            <w:r>
              <w:rPr>
                <w:color w:val="000000"/>
                <w:szCs w:val="22"/>
                <w:lang w:val="en-US" w:eastAsia="zh-CN"/>
              </w:rPr>
              <w:t>标识</w:t>
            </w:r>
            <w:r>
              <w:rPr>
                <w:color w:val="000000"/>
                <w:szCs w:val="22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color w:val="000000"/>
                <w:szCs w:val="22"/>
                <w:lang w:eastAsia="zh-CN"/>
              </w:rPr>
            </w:pPr>
            <w:r>
              <w:rPr>
                <w:color w:val="000000"/>
                <w:szCs w:val="22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color w:val="000000"/>
                <w:szCs w:val="22"/>
                <w:lang w:eastAsia="zh-CN"/>
              </w:rPr>
            </w:pPr>
            <w:r>
              <w:rPr>
                <w:color w:val="000000"/>
                <w:szCs w:val="22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color w:val="000000"/>
                <w:szCs w:val="22"/>
                <w:lang w:eastAsia="zh-CN"/>
              </w:rPr>
            </w:pPr>
            <w:r>
              <w:rPr>
                <w:color w:val="000000"/>
                <w:szCs w:val="22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color w:val="000000"/>
                <w:szCs w:val="22"/>
                <w:lang w:eastAsia="zh-CN"/>
              </w:rPr>
            </w:pPr>
            <w:r>
              <w:rPr>
                <w:color w:val="000000"/>
                <w:szCs w:val="22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color w:val="000000"/>
                <w:szCs w:val="22"/>
                <w:lang w:eastAsia="zh-CN"/>
              </w:rPr>
            </w:pPr>
            <w:r>
              <w:rPr>
                <w:color w:val="000000"/>
                <w:szCs w:val="22"/>
                <w:lang w:eastAsia="zh-CN"/>
              </w:rPr>
              <w:t>（5）对设备必要的说明；</w:t>
            </w:r>
          </w:p>
          <w:p>
            <w:pPr>
              <w:spacing w:line="276" w:lineRule="auto"/>
              <w:jc w:val="both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color w:val="000000"/>
                <w:szCs w:val="22"/>
                <w:lang w:eastAsia="zh-CN"/>
              </w:rPr>
              <w:t>（6）安全标识。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bookmarkEnd w:id="24"/>
      <w:bookmarkEnd w:id="25"/>
      <w:permEnd w:id="20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107740"/>
      <w:bookmarkStart w:id="27" w:name="_Toc522716121"/>
      <w:r>
        <w:rPr>
          <w:rFonts w:ascii="Times New Roman" w:hAnsi="Times New Roman"/>
          <w:b/>
        </w:rPr>
        <w:t>运行要求</w:t>
      </w:r>
      <w:bookmarkEnd w:id="26"/>
      <w:bookmarkEnd w:id="27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1" w:edGrp="everyone"/>
            <w:permEnd w:id="2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 w:ascii="Times New Roman" w:hAnsi="Times New Roman" w:cs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i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样品基座：标准0.2mL×96孔模块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 w:ascii="Times New Roman" w:hAnsi="Times New Roman" w:cs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最大模块变温速率：6.0℃/秒，变温速率可调节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最大样本变温速率：4.4℃/秒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 w:ascii="Times New Roman" w:hAnsi="Times New Roman" w:cs="Times New Roman"/>
                <w:szCs w:val="21"/>
              </w:rPr>
            </w:pPr>
            <w:permStart w:id="2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温度范围：0-100.0℃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hint="default" w:ascii="Times New Roman" w:hAnsi="Times New Roman" w:cs="Times New Roman"/>
                <w:szCs w:val="21"/>
              </w:rPr>
            </w:pPr>
            <w:permStart w:id="2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outlineLvl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温度均一性：＜0.5℃（达到95℃后30秒）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8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outlineLvl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温度准确性： ±0.25℃（35-99.9℃之间）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outlineLvl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热盖：30-110℃， 可设置关闭，自动调节压力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PCR体积范围：支持10—100 uL, 允许1-100 uL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可精确设置6个不同温度，支持区间温差最大5℃，整体25℃；允许区间最大10℃，整体30℃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以太网或Wi-Fi连接网络，支持手机或电脑端远程查看、监控、 预约提醒和打印机连接等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联机操控：无需购买软件，允许多台机器在同一局域网内相互连接，并设置由其中一台来操控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采用配套的控制软件，可以集中管理和控制多台不同型号P</w:t>
            </w:r>
            <w:r>
              <w:rPr>
                <w:rFonts w:hint="default" w:ascii="Times New Roman" w:hAnsi="Times New Roman" w:cs="Times New Roman"/>
                <w:szCs w:val="21"/>
              </w:rPr>
              <w:t>CR</w:t>
            </w:r>
            <w:r>
              <w:rPr>
                <w:rFonts w:hint="eastAsia" w:ascii="Times New Roman" w:hAnsi="Times New Roman" w:cs="Times New Roman"/>
                <w:szCs w:val="21"/>
              </w:rPr>
              <w:t>仪，控制用户，仪器使用权限，并提供审计追踪日志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bookmarkStart w:id="28" w:name="_Hlk35202383"/>
            <w:r>
              <w:rPr>
                <w:rFonts w:hint="eastAsia" w:ascii="Times New Roman" w:hAnsi="Times New Roman" w:cs="Times New Roman"/>
                <w:szCs w:val="21"/>
              </w:rPr>
              <w:t>程序存储：1</w:t>
            </w:r>
            <w:r>
              <w:rPr>
                <w:rFonts w:hint="default" w:ascii="Times New Roman" w:hAnsi="Times New Roman" w:cs="Times New Roman"/>
                <w:szCs w:val="21"/>
              </w:rPr>
              <w:t>6 GB</w:t>
            </w:r>
            <w:r>
              <w:rPr>
                <w:rFonts w:hint="eastAsia" w:ascii="Times New Roman" w:hAnsi="Times New Roman" w:cs="Times New Roman"/>
                <w:szCs w:val="21"/>
              </w:rPr>
              <w:t>机载存储（可存储＞</w:t>
            </w:r>
            <w:r>
              <w:rPr>
                <w:rFonts w:hint="default" w:ascii="Times New Roman" w:hAnsi="Times New Roman" w:cs="Times New Roman"/>
                <w:szCs w:val="21"/>
              </w:rPr>
              <w:t>1000</w:t>
            </w:r>
            <w:r>
              <w:rPr>
                <w:rFonts w:hint="eastAsia" w:ascii="Times New Roman" w:hAnsi="Times New Roman" w:cs="Times New Roman"/>
                <w:szCs w:val="21"/>
              </w:rPr>
              <w:t>个程序文件），也具有U盘插槽，用于转移和保存程序</w:t>
            </w:r>
            <w:bookmarkEnd w:id="28"/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噪音水平：运行时噪音＜48dB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bookmarkStart w:id="29" w:name="_Hlk35201038"/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具备</w:t>
            </w:r>
            <w:r>
              <w:rPr>
                <w:rFonts w:hint="eastAsia" w:ascii="Times New Roman" w:hAnsi="Times New Roman" w:cs="Times New Roman"/>
                <w:szCs w:val="21"/>
              </w:rPr>
              <w:t>自动断电重启、多重用户权限管理、仪器自检测试、热盖温度可调或关闭、一键设置孵育、自动休眠、查看运行日志并导出等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功能。</w:t>
            </w:r>
            <w:bookmarkEnd w:id="29"/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7"/>
    </w:tbl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0" w:name="_Toc522716122"/>
      <w:bookmarkStart w:id="31" w:name="_Toc522107742"/>
      <w:bookmarkStart w:id="32" w:name="_Toc482359946"/>
      <w:bookmarkStart w:id="33" w:name="_Toc483227237"/>
      <w:bookmarkStart w:id="34" w:name="_Toc482370359"/>
      <w:bookmarkStart w:id="35" w:name="_Toc482360291"/>
      <w:bookmarkStart w:id="36" w:name="_Toc482370071"/>
      <w:bookmarkStart w:id="37" w:name="_Toc482370767"/>
      <w:bookmarkStart w:id="38" w:name="_Toc482369815"/>
      <w:bookmarkStart w:id="39" w:name="_Toc482625289"/>
      <w:bookmarkStart w:id="40" w:name="_Toc482370151"/>
      <w:bookmarkStart w:id="41" w:name="_Toc481702480"/>
      <w:bookmarkStart w:id="42" w:name="_Toc482717202"/>
      <w:bookmarkStart w:id="43" w:name="_Toc483400317"/>
      <w:r>
        <w:rPr>
          <w:rFonts w:ascii="Times New Roman" w:hAnsi="Times New Roman"/>
          <w:b/>
        </w:rPr>
        <w:t>电气、自动控制要求</w:t>
      </w:r>
      <w:bookmarkEnd w:id="30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6942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8" w:edGrp="everyone"/>
            <w:permEnd w:id="38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以太网或Wi-Fi连接网络，支持手机或电脑端远程查看、监控、 预约提醒和打印机连接等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联机操控：无需购买软件，允许多台机器在同一局域网内相互连接，并设置由其中一台来操控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采用配套的控制软件，可以集中管理和控制多台不同型号P</w:t>
            </w:r>
            <w:r>
              <w:rPr>
                <w:rFonts w:ascii="宋体" w:hAnsi="宋体"/>
                <w:szCs w:val="21"/>
              </w:rPr>
              <w:t>CR</w:t>
            </w:r>
            <w:r>
              <w:rPr>
                <w:rFonts w:hint="eastAsia" w:ascii="宋体" w:hAnsi="宋体"/>
                <w:szCs w:val="21"/>
              </w:rPr>
              <w:t>仪，控制用户，仪器使用权限，并提供审计追踪日志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仪器软件具有至少4级用户分层权限管理及密码管理的功能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仪器软件应可以设置多个用户，并有用户分级管理功能，每个等级拥有相应的可设置权限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系统应可以为每个用户创建唯一的用户名和密码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系统应不允许两个或多个用户拥有相同的用户名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应有权限功能防止系统时间被更改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屏幕显示的结果与打印报告应是一致的。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用户在密码输入时，电脑显示器上应不显示实际密码（比如密码会以*或其他符合显示）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系统管理员应可以重置密码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系统应可以设置密码最小长度为8位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应有安全保护以防止未授权的用户账号和密码进行使用，比如3次无效登录尝试后将锁定账户等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系统管理员应可以激活锁住的账户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系统必须具有超时强制退出要求重新登录的功能。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系统应可以允许用户和管理员更改自己的密码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系统应可设置密码效期，如3个月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系统应可提示密码效期信息以提醒用户更改密码。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系统应有审计追踪功能，可以记录系统和安全的事件，比如登录登出、密码更改、方法参数更改、记录删除及操作人员和日期时间等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审计追踪记录应不可被删除或更改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系统应可以新增、修改和禁用账户，这些权限应可被系统管理员禁用。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应有控制措施以防止电子记录从应用软件外面被修改或删除。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报告格式应包含以下内容：日期，名称，运行时间，产品名称，运行号等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报告应为只读的格式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使用者应不能修改测试结果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2"/>
    </w:tbl>
    <w:p>
      <w:pPr>
        <w:spacing w:after="158"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3"/>
      <w:r>
        <w:rPr>
          <w:rFonts w:ascii="Times New Roman" w:hAnsi="Times New Roman"/>
          <w:b/>
        </w:rPr>
        <w:t>安全要求</w:t>
      </w:r>
      <w:bookmarkEnd w:id="31"/>
      <w:bookmarkEnd w:id="44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43" w:edGrp="everyone"/>
            <w:permEnd w:id="43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</w:t>
            </w:r>
            <w:permEnd w:id="44"/>
            <w:r>
              <w:rPr>
                <w:szCs w:val="21"/>
                <w:lang w:eastAsia="zh-CN"/>
              </w:rPr>
              <w:t>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712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气安全应符合G</w:t>
            </w:r>
            <w:r>
              <w:rPr>
                <w:szCs w:val="21"/>
                <w:lang w:eastAsia="zh-CN"/>
              </w:rPr>
              <w:t>B4793.1</w:t>
            </w:r>
            <w:r>
              <w:rPr>
                <w:rFonts w:hint="eastAsia"/>
                <w:szCs w:val="21"/>
                <w:lang w:eastAsia="zh-CN"/>
              </w:rPr>
              <w:t>和4793.4的要求。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5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4"/>
      <w:bookmarkStart w:id="46" w:name="_Toc522107743"/>
      <w:r>
        <w:rPr>
          <w:rFonts w:ascii="Times New Roman" w:hAnsi="Times New Roman"/>
          <w:b/>
        </w:rPr>
        <w:t>文件要求</w:t>
      </w:r>
      <w:bookmarkEnd w:id="45"/>
      <w:bookmarkEnd w:id="46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46" w:edGrp="everyone"/>
            <w:permEnd w:id="46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7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val="en-GB" w:eastAsia="zh-CN" w:bidi="ar-SA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投标文件、合同及订单。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8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val="en-GB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卖方发运清单及相关检验报告。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9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val="en-GB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系统功能配置清单及说明，包含各组件名称、编号、型号、规格、品牌、材质等。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0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val="en-GB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 xml:space="preserve">设备操作手册（SOP）：语言为中文，应说明校准周期，并能提供校准服务（此项服务可付费）。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1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val="en-GB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各种必要的合格证，包括部件合格证、第三方校验合格报告、材质证书等。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验证文件：满足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GMP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，安装确认及文件（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IQ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）、运行确认及文件（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OQ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1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Toc522716125"/>
      <w:r>
        <w:rPr>
          <w:rFonts w:ascii="Times New Roman" w:hAnsi="Times New Roman"/>
          <w:b/>
          <w:szCs w:val="21"/>
        </w:rPr>
        <w:t>服务要求</w:t>
      </w:r>
      <w:bookmarkEnd w:id="47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6942"/>
        <w:gridCol w:w="180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52" w:edGrp="everyone"/>
            <w:permEnd w:id="5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3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auto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4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auto"/>
                <w:lang w:eastAsia="zh-CN"/>
              </w:rPr>
              <w:t>生产操作人员培训包括设备结构原理、性能、操作、清洗消毒、故障排除等基本</w:t>
            </w:r>
            <w:r>
              <w:rPr>
                <w:color w:val="auto"/>
                <w:szCs w:val="21"/>
                <w:lang w:eastAsia="zh-CN"/>
              </w:rPr>
              <w:t>知识</w:t>
            </w:r>
            <w:r>
              <w:rPr>
                <w:color w:val="auto"/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5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lang w:eastAsia="zh-CN"/>
              </w:rPr>
            </w:pPr>
            <w:r>
              <w:rPr>
                <w:color w:val="auto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6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auto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7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eastAsia="宋体"/>
                <w:i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16"/>
                <w:lang w:val="en-US" w:eastAsia="zh-CN" w:bidi="ar-SA"/>
              </w:rPr>
              <w:t>验证文件：满足</w:t>
            </w:r>
            <w:r>
              <w:rPr>
                <w:rFonts w:hint="default" w:ascii="Times New Roman" w:hAnsi="Times New Roman" w:eastAsia="宋体" w:cs="Times New Roman"/>
                <w:sz w:val="21"/>
                <w:szCs w:val="16"/>
                <w:lang w:val="en-US" w:eastAsia="zh-CN" w:bidi="ar-SA"/>
              </w:rPr>
              <w:t>GMP</w:t>
            </w:r>
            <w:r>
              <w:rPr>
                <w:rFonts w:hint="eastAsia" w:ascii="Times New Roman" w:hAnsi="Times New Roman" w:eastAsia="宋体" w:cs="Times New Roman"/>
                <w:sz w:val="21"/>
                <w:szCs w:val="16"/>
                <w:lang w:val="en-US" w:eastAsia="zh-CN" w:bidi="ar-SA"/>
              </w:rPr>
              <w:t>，安装确认及文件（</w:t>
            </w:r>
            <w:r>
              <w:rPr>
                <w:rFonts w:hint="default" w:ascii="Times New Roman" w:hAnsi="Times New Roman" w:eastAsia="宋体" w:cs="Times New Roman"/>
                <w:sz w:val="21"/>
                <w:szCs w:val="16"/>
                <w:lang w:val="en-US" w:eastAsia="zh-CN" w:bidi="ar-SA"/>
              </w:rPr>
              <w:t>IQ</w:t>
            </w:r>
            <w:r>
              <w:rPr>
                <w:rFonts w:hint="eastAsia" w:ascii="Times New Roman" w:hAnsi="Times New Roman" w:eastAsia="宋体" w:cs="Times New Roman"/>
                <w:sz w:val="21"/>
                <w:szCs w:val="16"/>
                <w:lang w:val="en-US" w:eastAsia="zh-CN" w:bidi="ar-SA"/>
              </w:rPr>
              <w:t>）、运行确认及文件（</w:t>
            </w:r>
            <w:r>
              <w:rPr>
                <w:rFonts w:hint="default" w:ascii="Times New Roman" w:hAnsi="Times New Roman" w:eastAsia="宋体" w:cs="Times New Roman"/>
                <w:sz w:val="21"/>
                <w:szCs w:val="16"/>
                <w:lang w:val="en-US" w:eastAsia="zh-CN" w:bidi="ar-SA"/>
              </w:rPr>
              <w:t>OQ</w:t>
            </w:r>
            <w:r>
              <w:rPr>
                <w:rFonts w:hint="eastAsia" w:ascii="Times New Roman" w:hAnsi="Times New Roman" w:eastAsia="宋体" w:cs="Times New Roman"/>
                <w:sz w:val="21"/>
                <w:szCs w:val="16"/>
                <w:lang w:val="en-US" w:eastAsia="zh-CN" w:bidi="ar-SA"/>
              </w:rPr>
              <w:t>）。</w:t>
            </w:r>
            <w:r>
              <w:rPr>
                <w:rFonts w:hint="eastAsia" w:ascii="Times New Roman" w:hAnsi="Times New Roman" w:eastAsia="宋体" w:cs="Times New Roman"/>
                <w:sz w:val="21"/>
                <w:szCs w:val="16"/>
                <w:lang w:val="en-GB" w:eastAsia="zh-CN" w:bidi="ar-SA"/>
              </w:rPr>
              <w:t>配套的</w:t>
            </w:r>
            <w:r>
              <w:rPr>
                <w:rFonts w:hint="eastAsia" w:ascii="Times New Roman" w:hAnsi="Times New Roman" w:eastAsia="宋体" w:cs="Times New Roman"/>
                <w:sz w:val="21"/>
                <w:szCs w:val="16"/>
                <w:lang w:val="en-US" w:eastAsia="zh-CN" w:bidi="ar-SA"/>
              </w:rPr>
              <w:t>软件确认。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58" w:edGrp="everyone"/>
            <w:permEnd w:id="58"/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9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pStyle w:val="7"/>
              <w:spacing w:line="360" w:lineRule="auto"/>
              <w:rPr>
                <w:rFonts w:ascii="Times New Roman" w:hAnsi="Times New Roman" w:eastAsia="宋体" w:cs="Times New Roman"/>
                <w:sz w:val="21"/>
                <w:szCs w:val="16"/>
                <w:lang w:val="en-US" w:eastAsia="zh-CN" w:bidi="ar-SA"/>
              </w:rPr>
            </w:pPr>
            <w:r>
              <w:rPr>
                <w:sz w:val="21"/>
                <w:lang w:eastAsia="zh-CN"/>
              </w:rPr>
              <w:t>设备保质期从确认验收文件签署之后开始计算。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0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pStyle w:val="7"/>
              <w:spacing w:line="360" w:lineRule="auto"/>
              <w:rPr>
                <w:rFonts w:ascii="Times New Roman" w:hAnsi="Times New Roman" w:eastAsia="宋体" w:cs="Times New Roman"/>
                <w:sz w:val="21"/>
                <w:szCs w:val="16"/>
                <w:lang w:val="en-GB" w:eastAsia="zh-CN" w:bidi="ar-SA"/>
              </w:rPr>
            </w:pPr>
            <w:r>
              <w:rPr>
                <w:sz w:val="21"/>
                <w:lang w:eastAsia="zh-CN"/>
              </w:rPr>
              <w:t>设备质保期为一年以上，保质期内免费保修并免费更换所有配件，保质期后</w:t>
            </w:r>
            <w:r>
              <w:rPr>
                <w:rFonts w:hint="eastAsia"/>
                <w:sz w:val="21"/>
                <w:lang w:eastAsia="zh-CN"/>
              </w:rPr>
              <w:t>乙方终生提供及时的维修、维护。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6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1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pStyle w:val="7"/>
              <w:spacing w:line="360" w:lineRule="auto"/>
              <w:rPr>
                <w:rFonts w:ascii="Times New Roman" w:hAnsi="Times New Roman" w:eastAsia="宋体" w:cs="Times New Roman"/>
                <w:sz w:val="21"/>
                <w:szCs w:val="16"/>
                <w:lang w:val="en-GB" w:eastAsia="zh-CN" w:bidi="ar-SA"/>
              </w:rPr>
            </w:pPr>
            <w:r>
              <w:rPr>
                <w:sz w:val="21"/>
                <w:lang w:eastAsia="zh-CN"/>
              </w:rPr>
              <w:t>设备质保期为一年以上，保质期内免费保修并免费更换所有配件，保质期后</w:t>
            </w:r>
            <w:r>
              <w:rPr>
                <w:rFonts w:hint="eastAsia"/>
                <w:sz w:val="21"/>
                <w:lang w:eastAsia="zh-CN"/>
              </w:rPr>
              <w:t xml:space="preserve">乙方终生提供及时的维修、维护。 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6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2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pStyle w:val="7"/>
              <w:spacing w:line="360" w:lineRule="auto"/>
              <w:rPr>
                <w:rFonts w:ascii="Times New Roman" w:hAnsi="Times New Roman" w:eastAsia="宋体" w:cs="Times New Roman"/>
                <w:sz w:val="21"/>
                <w:szCs w:val="16"/>
                <w:lang w:val="en-GB" w:eastAsia="zh-CN" w:bidi="ar-SA"/>
              </w:rPr>
            </w:pPr>
            <w:r>
              <w:rPr>
                <w:sz w:val="21"/>
                <w:lang w:eastAsia="zh-CN"/>
              </w:rPr>
              <w:t>售后服务必须响应及时，要求仪器出现须厂家维修的故障后，应在4小时内明确答复，当电话沟通无法解决时，须48小时内派人至现场解决。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6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3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pStyle w:val="7"/>
              <w:spacing w:line="360" w:lineRule="auto"/>
              <w:rPr>
                <w:rFonts w:ascii="Times New Roman" w:hAnsi="Times New Roman" w:eastAsia="宋体" w:cs="Times New Roman"/>
                <w:sz w:val="21"/>
                <w:szCs w:val="16"/>
                <w:lang w:val="en-GB" w:eastAsia="zh-CN" w:bidi="ar-SA"/>
              </w:rPr>
            </w:pPr>
            <w:r>
              <w:rPr>
                <w:sz w:val="21"/>
                <w:lang w:eastAsia="zh-CN"/>
              </w:rPr>
              <w:t>免费保修期后，厂家应终生提供及时的维修、维护，厂家应定期回访，解决仪器运行当中可能出现的疑问，排除潜在故障，使仪器保持良好工作状态。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6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4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pStyle w:val="7"/>
              <w:spacing w:line="360" w:lineRule="auto"/>
              <w:rPr>
                <w:rFonts w:ascii="Times New Roman" w:hAnsi="Times New Roman" w:eastAsia="宋体" w:cs="Times New Roman"/>
                <w:sz w:val="24"/>
                <w:szCs w:val="16"/>
                <w:lang w:val="en-GB" w:eastAsia="zh-CN" w:bidi="ar-SA"/>
              </w:rPr>
            </w:pPr>
            <w:r>
              <w:rPr>
                <w:sz w:val="21"/>
                <w:lang w:eastAsia="zh-CN"/>
              </w:rPr>
              <w:t>厂家应</w:t>
            </w:r>
            <w:r>
              <w:rPr>
                <w:rFonts w:hint="eastAsia"/>
                <w:color w:val="000000"/>
                <w:sz w:val="21"/>
                <w:lang w:eastAsia="zh-CN"/>
              </w:rPr>
              <w:t>提供可满足两年设备运行需要的易损零部件及零部件清单，</w:t>
            </w:r>
            <w:r>
              <w:rPr>
                <w:sz w:val="21"/>
                <w:lang w:eastAsia="zh-CN"/>
              </w:rPr>
              <w:t>用于仪器相应部件的维修、更换。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6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5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pStyle w:val="7"/>
              <w:spacing w:line="360" w:lineRule="auto"/>
              <w:rPr>
                <w:rFonts w:ascii="Times New Roman" w:hAnsi="Times New Roman" w:eastAsia="宋体" w:cs="Times New Roman"/>
                <w:sz w:val="21"/>
                <w:szCs w:val="16"/>
                <w:lang w:val="en-US" w:eastAsia="zh-CN" w:bidi="ar-SA"/>
              </w:rPr>
            </w:pPr>
            <w:r>
              <w:rPr>
                <w:rFonts w:hint="eastAsia"/>
                <w:sz w:val="21"/>
                <w:lang w:eastAsia="zh-CN"/>
              </w:rPr>
              <w:t>厂家能长期提供设备运行需要的零部件。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6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66" w:edGrp="everyone"/>
            <w:permEnd w:id="66"/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7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pStyle w:val="7"/>
              <w:spacing w:line="360" w:lineRule="auto"/>
              <w:rPr>
                <w:rFonts w:ascii="Times New Roman" w:hAnsi="Times New Roman" w:eastAsia="宋体" w:cs="Times New Roman"/>
                <w:sz w:val="21"/>
                <w:szCs w:val="16"/>
                <w:lang w:val="en-GB" w:eastAsia="zh-CN" w:bidi="ar-SA"/>
              </w:rPr>
            </w:pPr>
            <w:r>
              <w:rPr>
                <w:sz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6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8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pStyle w:val="7"/>
              <w:spacing w:line="360" w:lineRule="auto"/>
              <w:rPr>
                <w:rFonts w:ascii="Times New Roman" w:hAnsi="Times New Roman" w:eastAsia="宋体" w:cs="Times New Roman"/>
                <w:sz w:val="21"/>
                <w:szCs w:val="16"/>
                <w:lang w:val="en-GB" w:eastAsia="zh-CN" w:bidi="ar-SA"/>
              </w:rPr>
            </w:pPr>
            <w:r>
              <w:rPr>
                <w:sz w:val="21"/>
                <w:lang w:eastAsia="zh-CN"/>
              </w:rPr>
              <w:t>供应商进厂安装需遵守安全和安装规定。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6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9" w:edGrp="everyone"/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ascii="Times New Roman" w:hAnsi="Times New Roman" w:eastAsia="宋体" w:cs="Times New Roman"/>
                <w:color w:val="000000"/>
                <w:sz w:val="21"/>
                <w:szCs w:val="16"/>
                <w:lang w:val="en-GB" w:eastAsia="zh-CN" w:bidi="ar-SA"/>
              </w:rPr>
            </w:pPr>
            <w:r>
              <w:rPr>
                <w:sz w:val="21"/>
                <w:lang w:eastAsia="zh-CN"/>
              </w:rPr>
              <w:t>确认调试验收合格后，买卖双方签订验收报告。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69"/>
    </w:tbl>
    <w:p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8" w:name="_Toc522716126"/>
      <w:bookmarkStart w:id="49" w:name="_Toc522107746"/>
      <w:r>
        <w:rPr>
          <w:rFonts w:ascii="Times New Roman" w:hAnsi="Times New Roman"/>
          <w:b/>
        </w:rPr>
        <w:t>附件</w:t>
      </w:r>
      <w:bookmarkEnd w:id="48"/>
      <w:bookmarkEnd w:id="49"/>
    </w:p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>
      <w:pPr>
        <w:numPr>
          <w:ilvl w:val="0"/>
          <w:numId w:val="0"/>
        </w:numPr>
        <w:spacing w:line="360" w:lineRule="auto"/>
        <w:rPr>
          <w:color w:val="auto"/>
          <w:szCs w:val="21"/>
          <w:lang w:eastAsia="zh-CN"/>
        </w:rPr>
      </w:pPr>
      <w:permStart w:id="70" w:edGrp="everyone"/>
      <w:r>
        <w:rPr>
          <w:rFonts w:hint="eastAsia"/>
          <w:color w:val="auto"/>
          <w:szCs w:val="21"/>
          <w:lang w:eastAsia="zh-CN"/>
        </w:rPr>
        <w:t>“不适用”</w:t>
      </w:r>
      <w:permEnd w:id="70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1F9A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4D0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1D24669"/>
    <w:rsid w:val="13506E65"/>
    <w:rsid w:val="16C67785"/>
    <w:rsid w:val="1C2E1C35"/>
    <w:rsid w:val="281C0302"/>
    <w:rsid w:val="2D117C19"/>
    <w:rsid w:val="34EF4E5A"/>
    <w:rsid w:val="35FB2D48"/>
    <w:rsid w:val="396B52CC"/>
    <w:rsid w:val="6441327A"/>
    <w:rsid w:val="6E09653E"/>
    <w:rsid w:val="7BDD2740"/>
    <w:rsid w:val="7F01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字符"/>
    <w:link w:val="6"/>
    <w:semiHidden/>
    <w:qFormat/>
    <w:uiPriority w:val="0"/>
    <w:rPr>
      <w:sz w:val="24"/>
      <w:lang w:val="en-GB" w:eastAsia="en-US"/>
    </w:rPr>
  </w:style>
  <w:style w:type="paragraph" w:customStyle="1" w:styleId="33">
    <w:name w:val="TOC Heading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字符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621</Words>
  <Characters>3540</Characters>
  <Lines>29</Lines>
  <Paragraphs>8</Paragraphs>
  <TotalTime>1</TotalTime>
  <ScaleCrop>false</ScaleCrop>
  <LinksUpToDate>false</LinksUpToDate>
  <CharactersWithSpaces>4153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2019-04-02T03:28:00Z</dcterms:created>
  <dc:creator>Lilly</dc:creator>
  <cp:lastModifiedBy>汪洋</cp:lastModifiedBy>
  <cp:lastPrinted>2022-02-23T09:11:00Z</cp:lastPrinted>
  <dcterms:modified xsi:type="dcterms:W3CDTF">2023-06-20T01:21:02Z</dcterms:modified>
  <dc:title>生效期：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CE0E25CE0E584517AC6AF1A0F6BA90E0</vt:lpwstr>
  </property>
</Properties>
</file>