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3666358"/>
      <w:bookmarkStart w:id="2" w:name="_Toc483400307"/>
      <w:bookmarkStart w:id="3" w:name="_Toc483227223"/>
      <w:bookmarkStart w:id="4" w:name="_Toc482717189"/>
    </w:p>
    <w:p>
      <w:pPr>
        <w:spacing w:after="158" w:afterLines="50"/>
        <w:jc w:val="center"/>
        <w:rPr>
          <w:b/>
          <w:szCs w:val="21"/>
          <w:lang w:eastAsia="zh-CN"/>
        </w:rPr>
      </w:pPr>
      <w:permStart w:id="0" w:edGrp="everyone"/>
      <w:r>
        <w:rPr>
          <w:rFonts w:hint="eastAsia"/>
          <w:b/>
          <w:bCs/>
          <w:sz w:val="28"/>
          <w:szCs w:val="28"/>
          <w:lang w:val="en-US" w:eastAsia="zh-CN"/>
        </w:rPr>
        <w:t>工程技术部</w:t>
      </w:r>
      <w:r>
        <w:rPr>
          <w:rFonts w:hint="eastAsia"/>
          <w:b/>
          <w:sz w:val="28"/>
          <w:szCs w:val="28"/>
          <w:lang w:val="en-US" w:eastAsia="zh-CN"/>
        </w:rPr>
        <w:t>尘埃粒子计数器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rFonts w:asciiTheme="minorHAnsi" w:hAnsiTheme="minorHAnsi" w:eastAsiaTheme="minorEastAsia" w:cstheme="minorBidi"/>
          <w:b w:val="0"/>
          <w:bCs w:val="0"/>
          <w:caps w:val="0"/>
          <w:szCs w:val="22"/>
        </w:rPr>
      </w:pPr>
      <w:r>
        <w:fldChar w:fldCharType="begin"/>
      </w:r>
      <w:r>
        <w:instrText xml:space="preserve"> TOC \o "1-2" \h \z \u </w:instrText>
      </w:r>
      <w:r>
        <w:fldChar w:fldCharType="separate"/>
      </w:r>
      <w:r>
        <w:fldChar w:fldCharType="begin"/>
      </w:r>
      <w:r>
        <w:instrText xml:space="preserve"> HYPERLINK \l "_Toc123215880" </w:instrText>
      </w:r>
      <w:r>
        <w:fldChar w:fldCharType="separate"/>
      </w:r>
      <w:r>
        <w:rPr>
          <w:rStyle w:val="23"/>
        </w:rPr>
        <w:t>修订历史</w:t>
      </w:r>
      <w:r>
        <w:tab/>
      </w:r>
      <w:r>
        <w:fldChar w:fldCharType="begin"/>
      </w:r>
      <w:r>
        <w:instrText xml:space="preserve"> PAGEREF _Toc123215880 \h </w:instrText>
      </w:r>
      <w:r>
        <w:fldChar w:fldCharType="separate"/>
      </w:r>
      <w:r>
        <w:t>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"_Toc123215881" </w:instrText>
      </w:r>
      <w:r>
        <w:fldChar w:fldCharType="separate"/>
      </w:r>
      <w:r>
        <w:rPr>
          <w:rStyle w:val="23"/>
        </w:rPr>
        <w:t>1</w:t>
      </w:r>
      <w:r>
        <w:rPr>
          <w:rFonts w:asciiTheme="minorHAnsi" w:hAnsiTheme="minorHAnsi" w:eastAsiaTheme="minorEastAsia" w:cstheme="minorBidi"/>
          <w:b w:val="0"/>
          <w:bCs w:val="0"/>
          <w:caps w:val="0"/>
          <w:szCs w:val="22"/>
        </w:rPr>
        <w:tab/>
      </w:r>
      <w:r>
        <w:rPr>
          <w:rStyle w:val="23"/>
        </w:rPr>
        <w:t>目的</w:t>
      </w:r>
      <w:r>
        <w:tab/>
      </w:r>
      <w:r>
        <w:fldChar w:fldCharType="begin"/>
      </w:r>
      <w:r>
        <w:instrText xml:space="preserve"> PAGEREF _Toc123215881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"_Toc123215882" </w:instrText>
      </w:r>
      <w:r>
        <w:fldChar w:fldCharType="separate"/>
      </w:r>
      <w:r>
        <w:rPr>
          <w:rStyle w:val="23"/>
        </w:rPr>
        <w:t>2</w:t>
      </w:r>
      <w:r>
        <w:rPr>
          <w:rFonts w:asciiTheme="minorHAnsi" w:hAnsiTheme="minorHAnsi" w:eastAsiaTheme="minorEastAsia" w:cstheme="minorBidi"/>
          <w:b w:val="0"/>
          <w:bCs w:val="0"/>
          <w:caps w:val="0"/>
          <w:szCs w:val="22"/>
        </w:rPr>
        <w:tab/>
      </w:r>
      <w:r>
        <w:rPr>
          <w:rStyle w:val="23"/>
        </w:rPr>
        <w:t>范围</w:t>
      </w:r>
      <w:r>
        <w:tab/>
      </w:r>
      <w:r>
        <w:fldChar w:fldCharType="begin"/>
      </w:r>
      <w:r>
        <w:instrText xml:space="preserve"> PAGEREF _Toc123215882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"_Toc123215883" </w:instrText>
      </w:r>
      <w:r>
        <w:fldChar w:fldCharType="separate"/>
      </w:r>
      <w:r>
        <w:rPr>
          <w:rStyle w:val="23"/>
        </w:rPr>
        <w:t>3</w:t>
      </w:r>
      <w:r>
        <w:rPr>
          <w:rFonts w:asciiTheme="minorHAnsi" w:hAnsiTheme="minorHAnsi" w:eastAsiaTheme="minorEastAsia" w:cstheme="minorBidi"/>
          <w:b w:val="0"/>
          <w:bCs w:val="0"/>
          <w:caps w:val="0"/>
          <w:szCs w:val="22"/>
        </w:rPr>
        <w:tab/>
      </w:r>
      <w:r>
        <w:rPr>
          <w:rStyle w:val="23"/>
        </w:rPr>
        <w:t>参考文件</w:t>
      </w:r>
      <w:r>
        <w:tab/>
      </w:r>
      <w:r>
        <w:fldChar w:fldCharType="begin"/>
      </w:r>
      <w:r>
        <w:instrText xml:space="preserve"> PAGEREF _Toc123215883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"_Toc123215884" </w:instrText>
      </w:r>
      <w:r>
        <w:fldChar w:fldCharType="separate"/>
      </w:r>
      <w:r>
        <w:rPr>
          <w:rStyle w:val="23"/>
        </w:rPr>
        <w:t>4</w:t>
      </w:r>
      <w:r>
        <w:rPr>
          <w:rFonts w:asciiTheme="minorHAnsi" w:hAnsiTheme="minorHAnsi" w:eastAsiaTheme="minorEastAsia" w:cstheme="minorBidi"/>
          <w:b w:val="0"/>
          <w:bCs w:val="0"/>
          <w:caps w:val="0"/>
          <w:szCs w:val="22"/>
        </w:rPr>
        <w:tab/>
      </w:r>
      <w:r>
        <w:rPr>
          <w:rStyle w:val="23"/>
        </w:rPr>
        <w:t>职责</w:t>
      </w:r>
      <w:r>
        <w:tab/>
      </w:r>
      <w:r>
        <w:fldChar w:fldCharType="begin"/>
      </w:r>
      <w:r>
        <w:instrText xml:space="preserve"> PAGEREF _Toc123215884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"_Toc123215885" </w:instrText>
      </w:r>
      <w:r>
        <w:fldChar w:fldCharType="separate"/>
      </w:r>
      <w:r>
        <w:rPr>
          <w:rStyle w:val="23"/>
        </w:rPr>
        <w:t>5</w:t>
      </w:r>
      <w:r>
        <w:rPr>
          <w:rFonts w:asciiTheme="minorHAnsi" w:hAnsiTheme="minorHAnsi" w:eastAsiaTheme="minorEastAsia" w:cstheme="minorBidi"/>
          <w:b w:val="0"/>
          <w:bCs w:val="0"/>
          <w:caps w:val="0"/>
          <w:szCs w:val="22"/>
        </w:rPr>
        <w:tab/>
      </w:r>
      <w:r>
        <w:rPr>
          <w:rStyle w:val="23"/>
        </w:rPr>
        <w:t>系统描述</w:t>
      </w:r>
      <w:r>
        <w:tab/>
      </w:r>
      <w:r>
        <w:fldChar w:fldCharType="begin"/>
      </w:r>
      <w:r>
        <w:instrText xml:space="preserve"> PAGEREF _Toc123215885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"_Toc123215886" </w:instrText>
      </w:r>
      <w:r>
        <w:fldChar w:fldCharType="separate"/>
      </w:r>
      <w:r>
        <w:rPr>
          <w:rStyle w:val="23"/>
        </w:rPr>
        <w:t>6</w:t>
      </w:r>
      <w:r>
        <w:rPr>
          <w:rFonts w:asciiTheme="minorHAnsi" w:hAnsiTheme="minorHAnsi" w:eastAsiaTheme="minorEastAsia" w:cstheme="minorBidi"/>
          <w:b w:val="0"/>
          <w:bCs w:val="0"/>
          <w:caps w:val="0"/>
          <w:szCs w:val="22"/>
        </w:rPr>
        <w:tab/>
      </w:r>
      <w:r>
        <w:rPr>
          <w:rStyle w:val="23"/>
        </w:rPr>
        <w:t>安装要求</w:t>
      </w:r>
      <w:r>
        <w:tab/>
      </w:r>
      <w:r>
        <w:fldChar w:fldCharType="begin"/>
      </w:r>
      <w:r>
        <w:instrText xml:space="preserve"> PAGEREF _Toc123215886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"_Toc123215887" </w:instrText>
      </w:r>
      <w:r>
        <w:fldChar w:fldCharType="separate"/>
      </w:r>
      <w:r>
        <w:rPr>
          <w:rStyle w:val="23"/>
        </w:rPr>
        <w:t>7</w:t>
      </w:r>
      <w:r>
        <w:rPr>
          <w:rFonts w:asciiTheme="minorHAnsi" w:hAnsiTheme="minorHAnsi" w:eastAsiaTheme="minorEastAsia" w:cstheme="minorBidi"/>
          <w:b w:val="0"/>
          <w:bCs w:val="0"/>
          <w:caps w:val="0"/>
          <w:szCs w:val="22"/>
        </w:rPr>
        <w:tab/>
      </w:r>
      <w:r>
        <w:rPr>
          <w:rStyle w:val="23"/>
        </w:rPr>
        <w:t>运行要求</w:t>
      </w:r>
      <w:r>
        <w:tab/>
      </w:r>
      <w:r>
        <w:fldChar w:fldCharType="begin"/>
      </w:r>
      <w:r>
        <w:instrText xml:space="preserve"> PAGEREF _Toc123215887 \h </w:instrText>
      </w:r>
      <w:r>
        <w:fldChar w:fldCharType="separate"/>
      </w:r>
      <w:r>
        <w:t>7</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"_Toc123215888" </w:instrText>
      </w:r>
      <w:r>
        <w:fldChar w:fldCharType="separate"/>
      </w:r>
      <w:r>
        <w:rPr>
          <w:rStyle w:val="23"/>
        </w:rPr>
        <w:t>8</w:t>
      </w:r>
      <w:r>
        <w:rPr>
          <w:rFonts w:asciiTheme="minorHAnsi" w:hAnsiTheme="minorHAnsi" w:eastAsiaTheme="minorEastAsia" w:cstheme="minorBidi"/>
          <w:b w:val="0"/>
          <w:bCs w:val="0"/>
          <w:caps w:val="0"/>
          <w:szCs w:val="22"/>
        </w:rPr>
        <w:tab/>
      </w:r>
      <w:r>
        <w:rPr>
          <w:rStyle w:val="23"/>
        </w:rPr>
        <w:t>电气、自动控制要求</w:t>
      </w:r>
      <w:r>
        <w:tab/>
      </w:r>
      <w:r>
        <w:fldChar w:fldCharType="begin"/>
      </w:r>
      <w:r>
        <w:instrText xml:space="preserve"> PAGEREF _Toc123215888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"_Toc123215889" </w:instrText>
      </w:r>
      <w:r>
        <w:fldChar w:fldCharType="separate"/>
      </w:r>
      <w:r>
        <w:rPr>
          <w:rStyle w:val="23"/>
        </w:rPr>
        <w:t>9</w:t>
      </w:r>
      <w:r>
        <w:rPr>
          <w:rFonts w:asciiTheme="minorHAnsi" w:hAnsiTheme="minorHAnsi" w:eastAsiaTheme="minorEastAsia" w:cstheme="minorBidi"/>
          <w:b w:val="0"/>
          <w:bCs w:val="0"/>
          <w:caps w:val="0"/>
          <w:szCs w:val="22"/>
        </w:rPr>
        <w:tab/>
      </w:r>
      <w:r>
        <w:rPr>
          <w:rStyle w:val="23"/>
        </w:rPr>
        <w:t>安全要求</w:t>
      </w:r>
      <w:r>
        <w:tab/>
      </w:r>
      <w:r>
        <w:fldChar w:fldCharType="begin"/>
      </w:r>
      <w:r>
        <w:instrText xml:space="preserve"> PAGEREF _Toc123215889 \h </w:instrText>
      </w:r>
      <w:r>
        <w:fldChar w:fldCharType="separate"/>
      </w:r>
      <w:r>
        <w:t>10</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"_Toc123215890" </w:instrText>
      </w:r>
      <w:r>
        <w:fldChar w:fldCharType="separate"/>
      </w:r>
      <w:r>
        <w:rPr>
          <w:rStyle w:val="23"/>
        </w:rPr>
        <w:t>10</w:t>
      </w:r>
      <w:r>
        <w:rPr>
          <w:rFonts w:asciiTheme="minorHAnsi" w:hAnsiTheme="minorHAnsi" w:eastAsiaTheme="minorEastAsia" w:cstheme="minorBidi"/>
          <w:b w:val="0"/>
          <w:bCs w:val="0"/>
          <w:caps w:val="0"/>
          <w:szCs w:val="22"/>
        </w:rPr>
        <w:tab/>
      </w:r>
      <w:r>
        <w:rPr>
          <w:rStyle w:val="23"/>
        </w:rPr>
        <w:t>文件要求</w:t>
      </w:r>
      <w:r>
        <w:tab/>
      </w:r>
      <w:r>
        <w:fldChar w:fldCharType="begin"/>
      </w:r>
      <w:r>
        <w:instrText xml:space="preserve"> PAGEREF _Toc123215890 \h </w:instrText>
      </w:r>
      <w:r>
        <w:fldChar w:fldCharType="separate"/>
      </w:r>
      <w:r>
        <w:t>11</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"_Toc123215891" </w:instrText>
      </w:r>
      <w:r>
        <w:fldChar w:fldCharType="separate"/>
      </w:r>
      <w:r>
        <w:rPr>
          <w:rStyle w:val="23"/>
        </w:rPr>
        <w:t>11</w:t>
      </w:r>
      <w:r>
        <w:rPr>
          <w:rFonts w:asciiTheme="minorHAnsi" w:hAnsiTheme="minorHAnsi" w:eastAsiaTheme="minorEastAsia" w:cstheme="minorBidi"/>
          <w:b w:val="0"/>
          <w:bCs w:val="0"/>
          <w:caps w:val="0"/>
          <w:szCs w:val="22"/>
        </w:rPr>
        <w:tab/>
      </w:r>
      <w:r>
        <w:rPr>
          <w:rStyle w:val="23"/>
        </w:rPr>
        <w:t>服务要求</w:t>
      </w:r>
      <w:r>
        <w:tab/>
      </w:r>
      <w:r>
        <w:fldChar w:fldCharType="begin"/>
      </w:r>
      <w:r>
        <w:instrText xml:space="preserve"> PAGEREF _Toc123215891 \h </w:instrText>
      </w:r>
      <w:r>
        <w:fldChar w:fldCharType="separate"/>
      </w:r>
      <w:r>
        <w:t>11</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"_Toc123215892" </w:instrText>
      </w:r>
      <w:r>
        <w:fldChar w:fldCharType="separate"/>
      </w:r>
      <w:r>
        <w:rPr>
          <w:rStyle w:val="23"/>
        </w:rPr>
        <w:t>12</w:t>
      </w:r>
      <w:r>
        <w:rPr>
          <w:rFonts w:asciiTheme="minorHAnsi" w:hAnsiTheme="minorHAnsi" w:eastAsiaTheme="minorEastAsia" w:cstheme="minorBidi"/>
          <w:b w:val="0"/>
          <w:bCs w:val="0"/>
          <w:caps w:val="0"/>
          <w:szCs w:val="22"/>
        </w:rPr>
        <w:tab/>
      </w:r>
      <w:r>
        <w:rPr>
          <w:rStyle w:val="23"/>
        </w:rPr>
        <w:t>附件</w:t>
      </w:r>
      <w:r>
        <w:tab/>
      </w:r>
      <w:r>
        <w:fldChar w:fldCharType="begin"/>
      </w:r>
      <w:r>
        <w:instrText xml:space="preserve"> PAGEREF _Toc123215892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123215881"/>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60281"/>
      <w:bookmarkStart w:id="8" w:name="_Toc482370349"/>
      <w:bookmarkStart w:id="9" w:name="_Toc482370757"/>
      <w:bookmarkStart w:id="10" w:name="_Toc482370141"/>
      <w:bookmarkStart w:id="11" w:name="_Toc482625279"/>
      <w:bookmarkStart w:id="12" w:name="_Toc481702475"/>
      <w:bookmarkStart w:id="13" w:name="_Toc482369805"/>
      <w:bookmarkStart w:id="14" w:name="_Toc482359936"/>
      <w:bookmarkStart w:id="15" w:name="_Toc482370061"/>
      <w:r>
        <w:rPr>
          <w:szCs w:val="21"/>
          <w:lang w:eastAsia="zh-CN"/>
        </w:rPr>
        <w:t>本文件的目的是描述武汉生物制品研究所有限责任公司</w:t>
      </w:r>
      <w:permStart w:id="3" w:edGrp="everyone"/>
      <w:r>
        <w:rPr>
          <w:rFonts w:hint="eastAsia"/>
          <w:szCs w:val="21"/>
          <w:lang w:eastAsia="zh-CN"/>
        </w:rPr>
        <w:t>工程技术部</w:t>
      </w:r>
      <w:r>
        <w:rPr>
          <w:rFonts w:hint="eastAsia" w:ascii="宋体" w:hAnsi="宋体"/>
          <w:color w:val="000000"/>
          <w:lang w:eastAsia="zh-CN"/>
        </w:rPr>
        <w:t>尘埃粒子计数器</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123215882"/>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工程技术部</w:t>
      </w:r>
      <w:r>
        <w:rPr>
          <w:rFonts w:hint="eastAsia" w:ascii="宋体" w:hAnsi="宋体"/>
          <w:color w:val="000000"/>
          <w:lang w:eastAsia="zh-CN"/>
        </w:rPr>
        <w:t>尘埃粒子计数器</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123215883"/>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41"/>
        <w:numPr>
          <w:ilvl w:val="0"/>
          <w:numId w:val="5"/>
        </w:numPr>
        <w:spacing w:before="0" w:line="360" w:lineRule="auto"/>
        <w:ind w:left="777"/>
        <w:jc w:val="left"/>
        <w:rPr>
          <w:szCs w:val="21"/>
          <w:lang w:eastAsia="zh-CN"/>
        </w:rPr>
      </w:pPr>
      <w:r>
        <w:rPr>
          <w:rFonts w:hint="eastAsia"/>
          <w:szCs w:val="21"/>
          <w:lang w:eastAsia="zh-CN"/>
        </w:rPr>
        <w:t>《欧盟：药品生产质量管理规范》第5版</w:t>
      </w:r>
    </w:p>
    <w:p>
      <w:pPr>
        <w:pStyle w:val="41"/>
        <w:numPr>
          <w:ilvl w:val="0"/>
          <w:numId w:val="5"/>
        </w:numPr>
        <w:spacing w:before="0" w:line="360" w:lineRule="auto"/>
        <w:ind w:left="777"/>
        <w:jc w:val="left"/>
        <w:rPr>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
      <w:pPr>
        <w:pStyle w:val="41"/>
        <w:numPr>
          <w:ilvl w:val="0"/>
          <w:numId w:val="5"/>
        </w:numPr>
        <w:spacing w:before="0" w:line="360" w:lineRule="auto"/>
        <w:ind w:left="777"/>
        <w:jc w:val="left"/>
        <w:rPr>
          <w:szCs w:val="21"/>
          <w:lang w:eastAsia="zh-CN"/>
        </w:rPr>
      </w:pPr>
      <w:r>
        <w:rPr>
          <w:szCs w:val="21"/>
          <w:lang w:eastAsia="zh-CN"/>
        </w:rPr>
        <w:t>GMP</w:t>
      </w:r>
      <w:r>
        <w:rPr>
          <w:rFonts w:hint="eastAsia"/>
          <w:szCs w:val="21"/>
          <w:lang w:eastAsia="zh-CN"/>
        </w:rPr>
        <w:t>附件</w:t>
      </w:r>
      <w:r>
        <w:rPr>
          <w:szCs w:val="21"/>
          <w:lang w:eastAsia="zh-CN"/>
        </w:rPr>
        <w:t>1</w:t>
      </w:r>
      <w:r>
        <w:rPr>
          <w:rFonts w:hint="eastAsia"/>
          <w:szCs w:val="21"/>
          <w:lang w:eastAsia="zh-CN"/>
        </w:rPr>
        <w:t>《计算机化系统》（</w:t>
      </w:r>
      <w:r>
        <w:rPr>
          <w:szCs w:val="21"/>
          <w:lang w:eastAsia="zh-CN"/>
        </w:rPr>
        <w:t>2015</w:t>
      </w:r>
      <w:r>
        <w:rPr>
          <w:rFonts w:hint="eastAsia"/>
          <w:szCs w:val="21"/>
          <w:lang w:eastAsia="zh-CN"/>
        </w:rPr>
        <w:t>版）</w:t>
      </w:r>
    </w:p>
    <w:p>
      <w:pPr>
        <w:pStyle w:val="41"/>
        <w:numPr>
          <w:ilvl w:val="0"/>
          <w:numId w:val="5"/>
        </w:numPr>
        <w:spacing w:before="0" w:line="360" w:lineRule="auto"/>
        <w:ind w:left="777"/>
        <w:jc w:val="left"/>
        <w:rPr>
          <w:szCs w:val="21"/>
          <w:lang w:eastAsia="zh-CN"/>
        </w:rPr>
      </w:pPr>
      <w:r>
        <w:rPr>
          <w:szCs w:val="21"/>
          <w:lang w:eastAsia="zh-CN"/>
        </w:rPr>
        <w:t>GMP</w:t>
      </w:r>
      <w:r>
        <w:rPr>
          <w:rFonts w:hint="eastAsia"/>
          <w:szCs w:val="21"/>
          <w:lang w:eastAsia="zh-CN"/>
        </w:rPr>
        <w:t>附件</w:t>
      </w:r>
      <w:r>
        <w:rPr>
          <w:szCs w:val="21"/>
          <w:lang w:eastAsia="zh-CN"/>
        </w:rPr>
        <w:t>2</w:t>
      </w:r>
      <w:r>
        <w:rPr>
          <w:rFonts w:hint="eastAsia"/>
          <w:szCs w:val="21"/>
          <w:lang w:eastAsia="zh-CN"/>
        </w:rPr>
        <w:t>《确认与验证》（</w:t>
      </w:r>
      <w:r>
        <w:rPr>
          <w:szCs w:val="21"/>
          <w:lang w:eastAsia="zh-CN"/>
        </w:rPr>
        <w:t>2015</w:t>
      </w:r>
      <w:r>
        <w:rPr>
          <w:rFonts w:hint="eastAsia"/>
          <w:szCs w:val="21"/>
          <w:lang w:eastAsia="zh-CN"/>
        </w:rPr>
        <w:t>版）</w:t>
      </w:r>
    </w:p>
    <w:p>
      <w:pPr>
        <w:pStyle w:val="41"/>
        <w:numPr>
          <w:ilvl w:val="0"/>
          <w:numId w:val="5"/>
        </w:numPr>
        <w:spacing w:before="0" w:line="360" w:lineRule="auto"/>
        <w:ind w:left="777"/>
        <w:jc w:val="left"/>
        <w:rPr>
          <w:szCs w:val="21"/>
          <w:lang w:eastAsia="zh-CN"/>
        </w:rPr>
      </w:pPr>
      <w:r>
        <w:rPr>
          <w:szCs w:val="21"/>
          <w:lang w:eastAsia="zh-CN"/>
        </w:rPr>
        <w:t>21CFR Part11电子记录</w:t>
      </w:r>
      <w:r>
        <w:rPr>
          <w:rFonts w:hint="eastAsia"/>
          <w:szCs w:val="21"/>
          <w:lang w:eastAsia="zh-CN"/>
        </w:rPr>
        <w:t>和</w:t>
      </w:r>
      <w:r>
        <w:rPr>
          <w:szCs w:val="21"/>
          <w:lang w:eastAsia="zh-CN"/>
        </w:rPr>
        <w:t>电子签名</w:t>
      </w:r>
      <w:r>
        <w:rPr>
          <w:rFonts w:hint="eastAsia"/>
          <w:szCs w:val="21"/>
          <w:lang w:eastAsia="zh-CN"/>
        </w:rPr>
        <w:t>1997年8月20日</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计算机系统符合</w:t>
      </w:r>
      <w:r>
        <w:rPr>
          <w:color w:val="000000"/>
          <w:szCs w:val="21"/>
          <w:lang w:eastAsia="zh-CN"/>
        </w:rPr>
        <w:t>GAMP5</w:t>
      </w:r>
      <w:r>
        <w:rPr>
          <w:rFonts w:hint="eastAsia"/>
          <w:color w:val="000000"/>
          <w:szCs w:val="21"/>
          <w:lang w:eastAsia="zh-CN"/>
        </w:rPr>
        <w:t>的要求</w:t>
      </w:r>
    </w:p>
    <w:p>
      <w:pPr>
        <w:pStyle w:val="41"/>
        <w:numPr>
          <w:ilvl w:val="0"/>
          <w:numId w:val="5"/>
        </w:numPr>
        <w:spacing w:before="0" w:line="360" w:lineRule="auto"/>
        <w:ind w:left="777"/>
        <w:jc w:val="left"/>
        <w:rPr>
          <w:szCs w:val="21"/>
          <w:lang w:eastAsia="zh-CN"/>
        </w:rPr>
      </w:pPr>
      <w:r>
        <w:rPr>
          <w:rFonts w:ascii="Arial" w:hAnsi="Arial" w:cs="Arial"/>
          <w:color w:val="333333"/>
          <w:sz w:val="20"/>
          <w:shd w:val="clear" w:color="auto" w:fill="FFFFFF"/>
          <w:lang w:eastAsia="zh-CN"/>
        </w:rPr>
        <w:t> </w:t>
      </w:r>
      <w:r>
        <w:rPr>
          <w:szCs w:val="21"/>
          <w:lang w:eastAsia="zh-CN"/>
        </w:rPr>
        <w:t>ISO14644</w:t>
      </w:r>
      <w:r>
        <w:rPr>
          <w:rFonts w:hint="eastAsia"/>
          <w:szCs w:val="21"/>
          <w:lang w:eastAsia="zh-CN"/>
        </w:rPr>
        <w:t>-1  2015版</w:t>
      </w:r>
    </w:p>
    <w:p>
      <w:pPr>
        <w:pStyle w:val="41"/>
        <w:numPr>
          <w:ilvl w:val="0"/>
          <w:numId w:val="5"/>
        </w:numPr>
        <w:spacing w:before="0" w:line="360" w:lineRule="auto"/>
        <w:ind w:left="777"/>
        <w:jc w:val="left"/>
        <w:rPr>
          <w:szCs w:val="21"/>
          <w:lang w:eastAsia="zh-CN"/>
        </w:rPr>
      </w:pPr>
      <w:r>
        <w:rPr>
          <w:rFonts w:hint="eastAsia"/>
          <w:szCs w:val="21"/>
          <w:lang w:eastAsia="zh-CN"/>
        </w:rPr>
        <w:t>ISO 21501-4  2007版</w:t>
      </w:r>
    </w:p>
    <w:p>
      <w:pPr>
        <w:pStyle w:val="41"/>
        <w:numPr>
          <w:ilvl w:val="0"/>
          <w:numId w:val="5"/>
        </w:numPr>
        <w:spacing w:before="0" w:line="360" w:lineRule="auto"/>
        <w:ind w:left="777"/>
        <w:jc w:val="left"/>
        <w:rPr>
          <w:szCs w:val="21"/>
          <w:lang w:eastAsia="zh-CN"/>
        </w:rPr>
      </w:pPr>
      <w:r>
        <w:rPr>
          <w:szCs w:val="21"/>
          <w:lang w:eastAsia="zh-CN"/>
        </w:rPr>
        <w:t>GB/T 6167-2007</w:t>
      </w:r>
      <w:r>
        <w:rPr>
          <w:rFonts w:hint="eastAsia"/>
          <w:szCs w:val="21"/>
          <w:lang w:eastAsia="zh-CN"/>
        </w:rPr>
        <w:t>尘埃粒子计数器性能试验方法</w:t>
      </w:r>
    </w:p>
    <w:p>
      <w:pPr>
        <w:pStyle w:val="41"/>
        <w:numPr>
          <w:ilvl w:val="0"/>
          <w:numId w:val="5"/>
        </w:numPr>
        <w:spacing w:before="0" w:line="360" w:lineRule="auto"/>
        <w:ind w:left="777"/>
        <w:jc w:val="left"/>
        <w:rPr>
          <w:szCs w:val="21"/>
          <w:lang w:eastAsia="zh-CN"/>
        </w:rPr>
      </w:pPr>
      <w:r>
        <w:rPr>
          <w:szCs w:val="21"/>
          <w:lang w:eastAsia="zh-CN"/>
        </w:rPr>
        <w:t xml:space="preserve">JJF1190-2008 </w:t>
      </w:r>
      <w:r>
        <w:rPr>
          <w:rFonts w:hint="eastAsia"/>
          <w:szCs w:val="21"/>
          <w:lang w:eastAsia="zh-CN"/>
        </w:rPr>
        <w:t>尘埃粒子计数器校准规则</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spacing w:before="0" w:line="360" w:lineRule="auto"/>
        <w:ind w:left="357"/>
        <w:jc w:val="left"/>
        <w:rPr>
          <w:rFonts w:ascii="宋体" w:hAnsi="宋体"/>
          <w:lang w:eastAsia="zh-CN"/>
        </w:rPr>
      </w:pPr>
      <w:permStart w:id="6" w:edGrp="everyone"/>
      <w:r>
        <w:rPr>
          <w:rFonts w:ascii="宋体" w:hAnsi="宋体"/>
          <w:lang w:eastAsia="zh-CN"/>
        </w:rPr>
        <w:t>电气安全应符合</w:t>
      </w:r>
      <w:r>
        <w:rPr>
          <w:lang w:eastAsia="zh-CN"/>
        </w:rPr>
        <w:t>GB4793.1</w:t>
      </w:r>
      <w:r>
        <w:rPr>
          <w:rFonts w:ascii="宋体" w:hAnsi="宋体"/>
          <w:lang w:eastAsia="zh-CN"/>
        </w:rPr>
        <w:t>和</w:t>
      </w:r>
      <w:r>
        <w:rPr>
          <w:lang w:eastAsia="zh-CN"/>
        </w:rPr>
        <w:t>GB4793.4</w:t>
      </w:r>
      <w:r>
        <w:rPr>
          <w:rFonts w:ascii="宋体" w:hAnsi="宋体"/>
          <w:lang w:eastAsia="zh-CN"/>
        </w:rPr>
        <w:t>的要求。</w:t>
      </w:r>
    </w:p>
    <w:p>
      <w:pPr>
        <w:pStyle w:val="41"/>
        <w:spacing w:before="0" w:line="360" w:lineRule="auto"/>
        <w:ind w:left="357"/>
        <w:jc w:val="left"/>
        <w:rPr>
          <w:i/>
          <w:szCs w:val="21"/>
          <w:lang w:eastAsia="zh-CN"/>
        </w:rPr>
      </w:pPr>
      <w:r>
        <w:rPr>
          <w:rFonts w:hint="eastAsia"/>
          <w:szCs w:val="21"/>
          <w:lang w:eastAsia="zh-CN"/>
        </w:rPr>
        <w:t>电磁兼容性应符合GB/T18268—2000的要求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123215885"/>
      <w:permStart w:id="7" w:edGrp="everyone"/>
      <w:permEnd w:id="7"/>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ascii="宋体" w:hAnsi="宋体" w:cs="Arial"/>
          <w:szCs w:val="24"/>
          <w:lang w:val="it-IT" w:eastAsia="zh-CN"/>
        </w:rPr>
        <w:t>工程技术部</w:t>
      </w:r>
      <w:r>
        <w:rPr>
          <w:rFonts w:hint="eastAsia" w:ascii="宋体" w:hAnsi="宋体" w:cs="Arial"/>
          <w:szCs w:val="24"/>
          <w:lang w:eastAsia="zh-CN"/>
        </w:rPr>
        <w:t>需要</w:t>
      </w:r>
      <w:r>
        <w:rPr>
          <w:rFonts w:hint="eastAsia" w:ascii="宋体" w:hAnsi="宋体" w:cs="Arial"/>
          <w:szCs w:val="24"/>
          <w:lang w:val="it-IT" w:eastAsia="zh-CN"/>
        </w:rPr>
        <w:t>购买</w:t>
      </w:r>
      <w:r>
        <w:rPr>
          <w:szCs w:val="24"/>
          <w:lang w:eastAsia="zh-CN"/>
        </w:rPr>
        <w:t>2</w:t>
      </w:r>
      <w:r>
        <w:rPr>
          <w:rFonts w:hint="eastAsia" w:ascii="宋体" w:hAnsi="宋体" w:cs="Arial"/>
          <w:szCs w:val="24"/>
          <w:lang w:val="it-IT" w:eastAsia="zh-CN"/>
        </w:rPr>
        <w:t>台</w:t>
      </w:r>
      <w:r>
        <w:rPr>
          <w:rFonts w:hint="eastAsia" w:ascii="宋体" w:hAnsi="宋体" w:cs="Arial"/>
          <w:szCs w:val="24"/>
          <w:lang w:eastAsia="zh-CN"/>
        </w:rPr>
        <w:t>尘埃粒子计数器</w:t>
      </w:r>
      <w:r>
        <w:rPr>
          <w:rFonts w:hint="eastAsia" w:ascii="宋体" w:hAnsi="宋体" w:cs="Arial"/>
          <w:szCs w:val="24"/>
          <w:lang w:val="it-IT" w:eastAsia="zh-CN"/>
        </w:rPr>
        <w:t>，用于空调净化系统</w:t>
      </w:r>
      <w:r>
        <w:rPr>
          <w:rFonts w:hint="eastAsia" w:ascii="宋体" w:hAnsi="宋体" w:cs="Arial"/>
          <w:szCs w:val="24"/>
          <w:lang w:eastAsia="zh-CN"/>
        </w:rPr>
        <w:t>验证时监测各生产车间</w:t>
      </w:r>
      <w:r>
        <w:rPr>
          <w:szCs w:val="24"/>
          <w:lang w:eastAsia="zh-CN"/>
        </w:rPr>
        <w:t>A/B/C/D</w:t>
      </w:r>
      <w:r>
        <w:rPr>
          <w:rFonts w:hint="eastAsia" w:ascii="宋体" w:hAnsi="宋体" w:cs="Arial"/>
          <w:szCs w:val="24"/>
          <w:lang w:eastAsia="zh-CN"/>
        </w:rPr>
        <w:t>级环境的尘埃粒子</w:t>
      </w:r>
      <w:r>
        <w:rPr>
          <w:rFonts w:hint="eastAsia"/>
          <w:iCs/>
          <w:szCs w:val="21"/>
          <w:lang w:eastAsia="zh-CN"/>
        </w:rPr>
        <w:t>。</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2" w:name="_Toc123215886"/>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Cs/>
                <w:szCs w:val="21"/>
                <w:lang w:eastAsia="zh-CN"/>
              </w:rPr>
            </w:pPr>
            <w:r>
              <w:rPr>
                <w:rFonts w:hint="eastAsia" w:ascii="宋体" w:hAnsi="宋体"/>
                <w:lang w:eastAsia="zh-CN"/>
              </w:rPr>
              <w:t>工程技术部</w:t>
            </w:r>
            <w:r>
              <w:rPr>
                <w:rFonts w:hint="eastAsia" w:ascii="宋体" w:hAnsi="宋体"/>
                <w:lang w:val="en-US" w:eastAsia="zh-CN"/>
              </w:rPr>
              <w:t>验证</w:t>
            </w:r>
            <w:r>
              <w:rPr>
                <w:rFonts w:hint="eastAsia" w:ascii="宋体" w:hAnsi="宋体"/>
                <w:lang w:eastAsia="zh-CN"/>
              </w:rPr>
              <w:t>组办公室。</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Cs/>
                <w:szCs w:val="21"/>
                <w:lang w:eastAsia="zh-CN"/>
              </w:rPr>
            </w:pPr>
            <w:r>
              <w:rPr>
                <w:rFonts w:hint="eastAsia"/>
                <w:szCs w:val="21"/>
                <w:lang w:eastAsia="zh-CN"/>
              </w:rPr>
              <w:t>尘埃粒子计数器要方便工作人员在不同测量位置间的移动</w:t>
            </w:r>
            <w:r>
              <w:rPr>
                <w:rFonts w:hint="eastAsia"/>
                <w:iCs/>
                <w:szCs w:val="21"/>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szCs w:val="21"/>
                <w:lang w:val="en-US" w:eastAsia="zh-CN"/>
              </w:rPr>
            </w:pPr>
            <w:r>
              <w:rPr>
                <w:rFonts w:hint="eastAsia"/>
                <w:szCs w:val="21"/>
                <w:lang w:eastAsia="zh-CN"/>
              </w:rPr>
              <w:t>尘埃粒子计数器</w:t>
            </w:r>
            <w:r>
              <w:rPr>
                <w:rFonts w:hint="eastAsia" w:ascii="宋体" w:hAnsi="宋体"/>
                <w:lang w:eastAsia="zh-CN"/>
              </w:rPr>
              <w:t>的型号及尺寸应符合制造商说明书及技术文件规定的要求</w:t>
            </w:r>
            <w:r>
              <w:rPr>
                <w:rFonts w:hint="eastAsia"/>
                <w:szCs w:val="21"/>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w:t>
            </w:r>
            <w:r>
              <w:rPr>
                <w:rFonts w:hint="eastAsia"/>
                <w:szCs w:val="21"/>
                <w:lang w:eastAsia="zh-CN"/>
              </w:rPr>
              <w:t>使用</w:t>
            </w:r>
            <w:r>
              <w:rPr>
                <w:szCs w:val="21"/>
                <w:lang w:eastAsia="zh-CN"/>
              </w:rPr>
              <w:t>部门审核。</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重量不超出房间工作台承重要求。</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rPr>
                <w:szCs w:val="21"/>
              </w:rPr>
            </w:pPr>
            <w:permStart w:id="14" w:edGrp="everyone"/>
          </w:p>
        </w:tc>
        <w:tc>
          <w:tcPr>
            <w:tcW w:w="9253" w:type="dxa"/>
            <w:gridSpan w:val="2"/>
            <w:shd w:val="clear" w:color="auto" w:fill="auto"/>
            <w:vAlign w:val="center"/>
          </w:tcPr>
          <w:p>
            <w:pPr>
              <w:jc w:val="both"/>
              <w:rPr>
                <w:szCs w:val="21"/>
                <w:lang w:eastAsia="zh-CN"/>
              </w:rPr>
            </w:pPr>
            <w:r>
              <w:rPr>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iCs/>
                <w:szCs w:val="21"/>
                <w:lang w:eastAsia="zh-CN"/>
              </w:rPr>
            </w:pPr>
            <w:r>
              <w:rPr>
                <w:iCs/>
                <w:lang w:eastAsia="zh-CN"/>
              </w:rPr>
              <w:t>工作环境温度：能适应</w:t>
            </w:r>
            <w:r>
              <w:rPr>
                <w:rFonts w:hint="eastAsia" w:ascii="Arial" w:hAnsi="Arial" w:cs="Arial"/>
                <w:szCs w:val="21"/>
                <w:lang w:eastAsia="zh-CN"/>
              </w:rPr>
              <w:t>5℃～35℃</w:t>
            </w:r>
            <w:r>
              <w:rPr>
                <w:iCs/>
                <w:lang w:eastAsia="zh-CN"/>
              </w:rPr>
              <w:t>环境</w:t>
            </w:r>
            <w:r>
              <w:rPr>
                <w:rFonts w:hint="eastAsia"/>
                <w:iCs/>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iCs/>
                <w:szCs w:val="21"/>
                <w:lang w:eastAsia="zh-CN"/>
              </w:rPr>
            </w:pPr>
            <w:r>
              <w:rPr>
                <w:iCs/>
                <w:lang w:eastAsia="zh-CN"/>
              </w:rPr>
              <w:t>工作环境湿度：至少包括45%</w:t>
            </w:r>
            <w:r>
              <w:rPr>
                <w:rFonts w:hint="eastAsia"/>
                <w:iCs/>
                <w:lang w:eastAsia="zh-CN"/>
              </w:rPr>
              <w:t>~</w:t>
            </w:r>
            <w:r>
              <w:rPr>
                <w:iCs/>
                <w:lang w:eastAsia="zh-CN"/>
              </w:rPr>
              <w:t>65%</w:t>
            </w:r>
            <w:r>
              <w:rPr>
                <w:rFonts w:hint="eastAsia"/>
                <w:iCs/>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iCs/>
                <w:lang w:eastAsia="zh-CN"/>
              </w:rPr>
            </w:pPr>
            <w:r>
              <w:rPr>
                <w:iCs/>
                <w:lang w:eastAsia="zh-CN"/>
              </w:rPr>
              <w:t>工作环境洁净级别：</w:t>
            </w:r>
            <w:r>
              <w:rPr>
                <w:rFonts w:hint="eastAsia"/>
                <w:iCs/>
                <w:lang w:eastAsia="zh-CN"/>
              </w:rPr>
              <w:t>A级、B级、C级、D级。</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lang w:eastAsia="zh-CN"/>
              </w:rPr>
            </w:pPr>
            <w:r>
              <w:rPr>
                <w:lang w:eastAsia="zh-CN"/>
              </w:rPr>
              <w:t>交流电电源：220±10%V，50±1Hz</w:t>
            </w:r>
            <w:r>
              <w:rPr>
                <w:rFonts w:hint="eastAsia"/>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在没有交流电源的情况下，仪器配有的可充电电池要能够支持至少</w:t>
            </w:r>
            <w:r>
              <w:rPr>
                <w:rFonts w:hint="eastAsia"/>
                <w:lang w:val="en-US" w:eastAsia="zh-CN"/>
              </w:rPr>
              <w:t>8</w:t>
            </w:r>
            <w:r>
              <w:rPr>
                <w:rFonts w:hint="eastAsia"/>
                <w:lang w:eastAsia="zh-CN"/>
              </w:rPr>
              <w:t>个小时的设备运行。</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r>
              <w:rPr>
                <w:rFonts w:ascii="宋体" w:hAnsi="宋体" w:eastAsia="宋体" w:cs="宋体"/>
                <w:sz w:val="24"/>
                <w:szCs w:val="24"/>
              </w:rPr>
              <w:t>※</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Cs/>
                <w:lang w:eastAsia="zh-CN"/>
              </w:rPr>
            </w:pPr>
            <w:r>
              <w:rPr>
                <w:rFonts w:hint="eastAsia"/>
                <w:iCs/>
                <w:color w:val="000000"/>
                <w:lang w:val="en-US" w:eastAsia="zh-CN"/>
              </w:rPr>
              <w:t>仪器表面：表面平整光洁，无明显的划痕、凹陷、脱落、裂纹、锈蚀以及其它肉眼可见的外观缺陷</w:t>
            </w:r>
            <w:r>
              <w:rPr>
                <w:rFonts w:hint="eastAsia"/>
                <w:iCs/>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lang w:eastAsia="zh-CN"/>
              </w:rPr>
            </w:pPr>
            <w:r>
              <w:rPr>
                <w:rFonts w:hint="eastAsia"/>
                <w:iCs/>
                <w:color w:val="000000"/>
                <w:lang w:val="en-US" w:eastAsia="zh-CN"/>
              </w:rPr>
              <w:t>配件：零部件安装位置应正确、端正，品牌规格符合设计文件要求</w:t>
            </w:r>
            <w:r>
              <w:rPr>
                <w:rFonts w:hint="eastAsia"/>
                <w:iCs/>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lang w:eastAsia="zh-CN"/>
              </w:rPr>
            </w:pPr>
            <w:r>
              <w:rPr>
                <w:rFonts w:hint="eastAsia"/>
                <w:iCs/>
                <w:color w:val="000000"/>
                <w:lang w:val="en-US" w:eastAsia="zh-CN"/>
              </w:rPr>
              <w:t>仪器主体结构采用抗氧化和抗冲击的材质，确保仪器整体的安全性和稳定性</w:t>
            </w:r>
            <w:r>
              <w:rPr>
                <w:rFonts w:hint="eastAsia"/>
                <w:iCs/>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val="en-US" w:eastAsia="zh-CN"/>
              </w:rPr>
            </w:pPr>
            <w:r>
              <w:rPr>
                <w:rFonts w:ascii="Arial" w:hAnsi="Arial" w:cs="Arial"/>
                <w:szCs w:val="21"/>
                <w:lang w:eastAsia="zh-CN"/>
              </w:rPr>
              <w:t>粒子计数器</w:t>
            </w:r>
            <w:r>
              <w:rPr>
                <w:rFonts w:hint="eastAsia" w:ascii="Arial" w:hAnsi="Arial" w:cs="Arial"/>
                <w:szCs w:val="21"/>
                <w:lang w:eastAsia="zh-CN"/>
              </w:rPr>
              <w:t>表面</w:t>
            </w:r>
            <w:r>
              <w:rPr>
                <w:rFonts w:ascii="Arial" w:hAnsi="Arial" w:cs="Arial"/>
                <w:szCs w:val="21"/>
                <w:lang w:eastAsia="zh-CN"/>
              </w:rPr>
              <w:t>应该易于清洁和消毒</w:t>
            </w:r>
            <w:r>
              <w:rPr>
                <w:rFonts w:hint="eastAsia" w:ascii="Arial" w:hAnsi="Arial" w:cs="Arial"/>
                <w:szCs w:val="21"/>
                <w:lang w:eastAsia="zh-CN"/>
              </w:rPr>
              <w:t>，没有擦拭盲区。</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lang w:eastAsia="zh-CN"/>
              </w:rPr>
            </w:pPr>
            <w:r>
              <w:rPr>
                <w:rFonts w:hint="eastAsia"/>
                <w:iCs/>
                <w:lang w:eastAsia="zh-CN"/>
              </w:rPr>
              <w:t>材料应不会释放出导致危害健康及环境的有毒物质。</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lang w:eastAsia="zh-CN"/>
              </w:rPr>
            </w:pPr>
            <w:r>
              <w:rPr>
                <w:rFonts w:ascii="Arial" w:hAnsi="Arial" w:cs="Arial"/>
                <w:szCs w:val="21"/>
                <w:lang w:val="da-DK" w:eastAsia="zh-CN"/>
              </w:rPr>
              <w:t>仪器能够经受</w:t>
            </w:r>
            <w:r>
              <w:rPr>
                <w:rFonts w:hint="eastAsia" w:ascii="Arial" w:hAnsi="Arial" w:cs="Arial"/>
                <w:szCs w:val="21"/>
                <w:lang w:val="da-DK" w:eastAsia="zh-CN"/>
              </w:rPr>
              <w:t>过氧化氢的腐蚀</w:t>
            </w:r>
            <w:r>
              <w:rPr>
                <w:rFonts w:ascii="Arial" w:hAnsi="Arial" w:cs="Arial"/>
                <w:szCs w:val="21"/>
                <w:lang w:val="da-DK" w:eastAsia="zh-CN"/>
              </w:rPr>
              <w:t>；触摸屏必须有相应的防护措</w:t>
            </w:r>
            <w:r>
              <w:rPr>
                <w:rFonts w:hint="eastAsia" w:ascii="Arial" w:hAnsi="Arial" w:cs="Arial"/>
                <w:szCs w:val="21"/>
                <w:lang w:val="da-DK" w:eastAsia="zh-CN"/>
              </w:rPr>
              <w:t>以</w:t>
            </w:r>
            <w:r>
              <w:rPr>
                <w:rFonts w:ascii="Arial" w:hAnsi="Arial" w:cs="Arial"/>
                <w:szCs w:val="21"/>
                <w:lang w:val="da-DK" w:eastAsia="zh-CN"/>
              </w:rPr>
              <w:t>施</w:t>
            </w:r>
            <w:r>
              <w:rPr>
                <w:rFonts w:hint="eastAsia" w:ascii="Arial" w:hAnsi="Arial" w:cs="Arial"/>
                <w:szCs w:val="21"/>
                <w:lang w:val="da-DK" w:eastAsia="zh-CN"/>
              </w:rPr>
              <w:t>避免过氧化氢空气灭菌时被腐蚀。</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1"/>
                <w:lang w:val="da-DK" w:eastAsia="zh-CN"/>
              </w:rPr>
            </w:pPr>
            <w:r>
              <w:rPr>
                <w:rFonts w:hint="eastAsia"/>
                <w:iCs/>
                <w:lang w:val="en-US" w:eastAsia="zh-CN"/>
              </w:rPr>
              <w:t>不锈钢采样头为316L材料，既可直接连到粒子计数器主机，也可通过</w:t>
            </w:r>
            <w:r>
              <w:rPr>
                <w:rFonts w:hint="eastAsia"/>
                <w:iCs/>
                <w:highlight w:val="yellow"/>
                <w:lang w:val="en-US" w:eastAsia="zh-CN"/>
              </w:rPr>
              <w:t>1m</w:t>
            </w:r>
            <w:r>
              <w:rPr>
                <w:rFonts w:hint="eastAsia"/>
                <w:iCs/>
                <w:lang w:val="en-US" w:eastAsia="zh-CN"/>
              </w:rPr>
              <w:t>软管连接粒子计数器主机。</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设备应设置气体流量感应器，当气体流量小于一定数值时，设备应发出警报，停止工作。</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iCs/>
                <w:lang w:val="en-US" w:eastAsia="zh-CN"/>
              </w:rPr>
              <w:t>需要配1根连接软管（1m），软管必须为粒子检测专用的进口防吸附材料</w:t>
            </w:r>
            <w:r>
              <w:rPr>
                <w:rFonts w:hint="eastAsia"/>
                <w:szCs w:val="21"/>
                <w:lang w:val="en-US" w:eastAsia="zh-CN"/>
              </w:rPr>
              <w:t>。</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lang w:val="en-US" w:eastAsia="zh-CN"/>
              </w:rPr>
            </w:pPr>
            <w:r>
              <w:rPr>
                <w:rFonts w:hint="eastAsia"/>
                <w:iCs/>
                <w:lang w:val="en-US" w:eastAsia="zh-CN"/>
              </w:rPr>
              <w:t>配不锈钢支架1个，可支撑采样头垂直向上放置，不锈钢支架为304或316L材料，重量适中不易倒伏。</w:t>
            </w:r>
          </w:p>
        </w:tc>
        <w:tc>
          <w:tcPr>
            <w:tcW w:w="2125" w:type="dxa"/>
            <w:shd w:val="clear" w:color="auto" w:fill="auto"/>
            <w:vAlign w:val="center"/>
          </w:tcPr>
          <w:p>
            <w:pPr>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lang w:val="en-US" w:eastAsia="zh-CN"/>
              </w:rPr>
            </w:pPr>
            <w:r>
              <w:rPr>
                <w:rFonts w:hint="eastAsia" w:ascii="Arial" w:hAnsi="Arial" w:cs="Arial"/>
                <w:szCs w:val="21"/>
                <w:lang w:val="da-DK" w:eastAsia="zh-CN"/>
              </w:rPr>
              <w:t>需</w:t>
            </w:r>
            <w:r>
              <w:rPr>
                <w:rFonts w:ascii="Arial" w:hAnsi="Arial" w:cs="Arial"/>
                <w:szCs w:val="21"/>
                <w:lang w:val="da-DK" w:eastAsia="zh-CN"/>
              </w:rPr>
              <w:t>提供</w:t>
            </w:r>
            <w:r>
              <w:rPr>
                <w:rFonts w:hint="eastAsia" w:ascii="Arial" w:hAnsi="Arial" w:cs="Arial"/>
                <w:szCs w:val="21"/>
                <w:lang w:val="da-DK" w:eastAsia="zh-CN"/>
              </w:rPr>
              <w:t>1个</w:t>
            </w:r>
            <w:r>
              <w:rPr>
                <w:rFonts w:ascii="Arial" w:hAnsi="Arial" w:cs="Arial"/>
                <w:szCs w:val="21"/>
                <w:lang w:val="da-DK" w:eastAsia="zh-CN"/>
              </w:rPr>
              <w:t>存放粒子计数器</w:t>
            </w:r>
            <w:r>
              <w:rPr>
                <w:rFonts w:hint="eastAsia" w:ascii="Arial" w:hAnsi="Arial" w:cs="Arial"/>
                <w:szCs w:val="21"/>
                <w:lang w:val="da-DK" w:eastAsia="zh-CN"/>
              </w:rPr>
              <w:t>及配件的</w:t>
            </w:r>
            <w:r>
              <w:rPr>
                <w:rFonts w:ascii="Arial" w:hAnsi="Arial" w:cs="Arial"/>
                <w:szCs w:val="21"/>
                <w:lang w:val="da-DK" w:eastAsia="zh-CN"/>
              </w:rPr>
              <w:t>专用保护箱。</w:t>
            </w:r>
          </w:p>
        </w:tc>
        <w:tc>
          <w:tcPr>
            <w:tcW w:w="2125" w:type="dxa"/>
            <w:shd w:val="clear" w:color="auto" w:fill="auto"/>
            <w:vAlign w:val="center"/>
          </w:tcPr>
          <w:p>
            <w:pPr>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r>
              <w:rPr>
                <w:rFonts w:hint="eastAsia"/>
                <w:iCs/>
                <w:color w:val="000000" w:themeColor="text1"/>
                <w:szCs w:val="21"/>
                <w:lang w:val="en-US" w:eastAsia="zh-CN"/>
                <w14:textFill>
                  <w14:solidFill>
                    <w14:schemeClr w14:val="tx1"/>
                  </w14:solidFill>
                </w14:textFill>
              </w:rPr>
              <w:t xml:space="preserve"> </w:t>
            </w:r>
          </w:p>
        </w:tc>
      </w:tr>
      <w:bookmarkEnd w:id="23"/>
      <w:bookmarkEnd w:id="24"/>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123215887"/>
      <w:r>
        <w:rPr>
          <w:rFonts w:ascii="Times New Roman" w:hAnsi="Times New Roman"/>
          <w:b/>
        </w:rPr>
        <w:t>运行要求</w:t>
      </w:r>
      <w:bookmarkEnd w:id="25"/>
      <w:bookmarkEnd w:id="26"/>
    </w:p>
    <w:p>
      <w:pPr>
        <w:pStyle w:val="41"/>
        <w:spacing w:before="0" w:line="360" w:lineRule="auto"/>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1" w:edGrp="everyone"/>
          </w:p>
        </w:tc>
        <w:tc>
          <w:tcPr>
            <w:tcW w:w="9253" w:type="dxa"/>
            <w:gridSpan w:val="2"/>
            <w:shd w:val="clear" w:color="auto" w:fill="auto"/>
            <w:vAlign w:val="center"/>
          </w:tcPr>
          <w:p>
            <w:pPr>
              <w:jc w:val="both"/>
              <w:rPr>
                <w:szCs w:val="21"/>
                <w:lang w:eastAsia="zh-CN"/>
              </w:rPr>
            </w:pPr>
            <w:r>
              <w:rPr>
                <w:color w:val="000000"/>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rPr>
                <w:szCs w:val="21"/>
              </w:rPr>
            </w:pPr>
            <w:permStart w:id="22" w:edGrp="everyone"/>
          </w:p>
        </w:tc>
        <w:tc>
          <w:tcPr>
            <w:tcW w:w="9253" w:type="dxa"/>
            <w:gridSpan w:val="2"/>
            <w:shd w:val="clear" w:color="auto" w:fill="auto"/>
            <w:vAlign w:val="center"/>
          </w:tcPr>
          <w:p>
            <w:pPr>
              <w:jc w:val="both"/>
              <w:rPr>
                <w:szCs w:val="21"/>
                <w:lang w:eastAsia="zh-CN"/>
              </w:rPr>
            </w:pPr>
            <w:r>
              <w:rPr>
                <w:color w:val="000000"/>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iCs/>
                <w:szCs w:val="21"/>
                <w:lang w:eastAsia="zh-CN"/>
              </w:rPr>
            </w:pPr>
            <w:r>
              <w:rPr>
                <w:iCs/>
                <w:szCs w:val="21"/>
                <w:lang w:val="en-US" w:eastAsia="zh-CN"/>
              </w:rPr>
              <w:t>计数器的采样流量为100L/min</w:t>
            </w:r>
            <w:r>
              <w:rPr>
                <w:rFonts w:hint="eastAsia"/>
                <w:iCs/>
                <w:szCs w:val="21"/>
                <w:lang w:val="en-US" w:eastAsia="zh-CN"/>
              </w:rPr>
              <w:t>。</w:t>
            </w:r>
          </w:p>
        </w:tc>
        <w:tc>
          <w:tcPr>
            <w:tcW w:w="2125" w:type="dxa"/>
            <w:shd w:val="clear" w:color="auto" w:fill="auto"/>
            <w:vAlign w:val="center"/>
          </w:tcPr>
          <w:p>
            <w:pPr>
              <w:jc w:val="both"/>
              <w:rPr>
                <w:szCs w:val="21"/>
                <w:lang w:val="en-US" w:eastAsia="zh-CN"/>
              </w:rPr>
            </w:pPr>
            <w:r>
              <w:rPr>
                <w:rFonts w:hint="eastAsia"/>
                <w:iCs/>
                <w:color w:val="000000" w:themeColor="text1"/>
                <w:szCs w:val="21"/>
                <w:lang w:eastAsia="zh-CN"/>
                <w14:textFill>
                  <w14:solidFill>
                    <w14:schemeClr w14:val="tx1"/>
                  </w14:solidFill>
                </w14:textFill>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val="en-US" w:eastAsia="zh-CN"/>
              </w:rPr>
            </w:pPr>
            <w:r>
              <w:rPr>
                <w:szCs w:val="21"/>
                <w:lang w:val="da-DK" w:eastAsia="zh-CN"/>
              </w:rPr>
              <w:t>流量</w:t>
            </w:r>
            <w:r>
              <w:rPr>
                <w:rFonts w:hint="eastAsia"/>
                <w:szCs w:val="21"/>
                <w:lang w:val="da-DK" w:eastAsia="zh-CN"/>
              </w:rPr>
              <w:t>精度</w:t>
            </w:r>
            <w:r>
              <w:rPr>
                <w:szCs w:val="21"/>
                <w:lang w:val="da-DK" w:eastAsia="zh-CN"/>
              </w:rPr>
              <w:t>±5%。</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val="en-US" w:eastAsia="zh-CN"/>
              </w:rPr>
              <w:t>粒径通道：0.5、</w:t>
            </w:r>
            <w:r>
              <w:rPr>
                <w:rFonts w:hint="eastAsia"/>
                <w:szCs w:val="21"/>
                <w:lang w:val="en-US" w:eastAsia="zh-CN"/>
              </w:rPr>
              <w:t>0.7、</w:t>
            </w:r>
            <w:r>
              <w:rPr>
                <w:szCs w:val="21"/>
                <w:lang w:val="en-US" w:eastAsia="zh-CN"/>
              </w:rPr>
              <w:t>1.0、</w:t>
            </w:r>
            <w:r>
              <w:rPr>
                <w:rFonts w:hint="eastAsia"/>
                <w:szCs w:val="21"/>
                <w:lang w:val="en-US" w:eastAsia="zh-CN"/>
              </w:rPr>
              <w:t>3.0、</w:t>
            </w:r>
            <w:r>
              <w:rPr>
                <w:szCs w:val="21"/>
                <w:lang w:val="en-US" w:eastAsia="zh-CN"/>
              </w:rPr>
              <w:t>5.0、10.0（μm）</w:t>
            </w:r>
            <w:r>
              <w:rPr>
                <w:rFonts w:hint="eastAsia"/>
                <w:szCs w:val="21"/>
                <w:lang w:val="en-US"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eastAsia="zh-CN"/>
              </w:rPr>
              <w:t>计数</w:t>
            </w:r>
            <w:r>
              <w:rPr>
                <w:rFonts w:hint="eastAsia"/>
                <w:szCs w:val="21"/>
                <w:lang w:val="en-US" w:eastAsia="zh-CN"/>
              </w:rPr>
              <w:t>效率：0.5</w:t>
            </w:r>
            <w:r>
              <w:rPr>
                <w:szCs w:val="21"/>
                <w:lang w:val="en-US" w:eastAsia="zh-CN"/>
              </w:rPr>
              <w:t>μm</w:t>
            </w:r>
            <w:r>
              <w:rPr>
                <w:rFonts w:hint="eastAsia"/>
                <w:szCs w:val="21"/>
                <w:lang w:val="en-US" w:eastAsia="zh-CN"/>
              </w:rPr>
              <w:t>时为50%，</w:t>
            </w:r>
            <w:r>
              <w:rPr>
                <w:lang w:eastAsia="zh-CN"/>
              </w:rPr>
              <w:t>大于首通道粒径1.5倍</w:t>
            </w:r>
            <w:r>
              <w:rPr>
                <w:rFonts w:hint="eastAsia"/>
                <w:szCs w:val="21"/>
                <w:lang w:val="en-US" w:eastAsia="zh-CN"/>
              </w:rPr>
              <w:t>时为100%</w:t>
            </w:r>
            <w:r>
              <w:rPr>
                <w:rFonts w:ascii="宋体" w:hAnsi="宋体" w:cs="Arial"/>
                <w:szCs w:val="21"/>
                <w:lang w:eastAsia="zh-CN"/>
              </w:rPr>
              <w:t xml:space="preserve"> 。</w:t>
            </w:r>
          </w:p>
        </w:tc>
        <w:tc>
          <w:tcPr>
            <w:tcW w:w="2125" w:type="dxa"/>
            <w:shd w:val="clear" w:color="auto" w:fill="auto"/>
            <w:vAlign w:val="center"/>
          </w:tcPr>
          <w:p>
            <w:pPr>
              <w:jc w:val="both"/>
              <w:rPr>
                <w:szCs w:val="21"/>
                <w:lang w:val="en-US"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eastAsia="宋体"/>
                <w:szCs w:val="21"/>
                <w:lang w:val="en-US" w:eastAsia="zh-CN"/>
              </w:rPr>
            </w:pPr>
            <w:r>
              <w:t>浓度限制：</w:t>
            </w:r>
            <w:r>
              <w:rPr>
                <w:rFonts w:hint="eastAsia"/>
                <w:lang w:val="en-US" w:eastAsia="zh-CN"/>
              </w:rPr>
              <w:t>1000000</w:t>
            </w:r>
            <w:r>
              <w:t xml:space="preserve"> / ft3 @ 10% 重叠误差，适用于 ISO classes 1-8 洁净室</w:t>
            </w:r>
            <w:r>
              <w:rPr>
                <w:rFonts w:hint="eastAsia"/>
                <w:lang w:eastAsia="zh-CN"/>
              </w:rPr>
              <w:t>。</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eastAsia="宋体"/>
                <w:szCs w:val="21"/>
                <w:lang w:val="en-US" w:eastAsia="zh-CN"/>
              </w:rPr>
            </w:pPr>
            <w:r>
              <w:rPr>
                <w:rFonts w:hint="eastAsia"/>
                <w:szCs w:val="21"/>
                <w:lang w:val="en-US" w:eastAsia="zh-CN"/>
              </w:rPr>
              <w:t>零计数：</w:t>
            </w:r>
            <w:r>
              <w:t>&lt; 1 count / 5 分钟 (per ISO 21501-4)</w:t>
            </w:r>
            <w:r>
              <w:rPr>
                <w:rFonts w:hint="eastAsia"/>
                <w:lang w:eastAsia="zh-CN"/>
              </w:rPr>
              <w:t>。</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val="en-US" w:eastAsia="zh-CN"/>
              </w:rPr>
              <w:t>需要使用等动力采样头。</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val="da-DK" w:eastAsia="zh-CN"/>
              </w:rPr>
              <w:t>激光源必须保证稳定性高，衰减幅度小，抗干扰能力强，</w:t>
            </w:r>
            <w:r>
              <w:rPr>
                <w:szCs w:val="21"/>
                <w:lang w:eastAsia="zh-CN"/>
              </w:rPr>
              <w:t>寿命不得低于</w:t>
            </w:r>
            <w:r>
              <w:rPr>
                <w:rFonts w:hint="eastAsia"/>
                <w:szCs w:val="21"/>
                <w:lang w:eastAsia="zh-CN"/>
              </w:rPr>
              <w:t>10</w:t>
            </w:r>
            <w:r>
              <w:rPr>
                <w:szCs w:val="21"/>
                <w:lang w:eastAsia="zh-CN"/>
              </w:rPr>
              <w:t>年。</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da-DK" w:eastAsia="zh-CN"/>
              </w:rPr>
            </w:pPr>
            <w:r>
              <w:rPr>
                <w:rFonts w:hint="eastAsia"/>
                <w:szCs w:val="21"/>
                <w:lang w:val="en-US" w:eastAsia="zh-CN"/>
              </w:rPr>
              <w:t>泵的类型为真空泵，可持续使用。</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Arial" w:hAnsi="Arial" w:cs="Arial"/>
                <w:szCs w:val="21"/>
                <w:lang w:eastAsia="zh-CN"/>
              </w:rPr>
              <w:t>内部过滤，符合HEPA标准（0.</w:t>
            </w:r>
            <w:r>
              <w:rPr>
                <w:rFonts w:hint="eastAsia" w:ascii="Arial" w:hAnsi="Arial" w:cs="Arial"/>
                <w:szCs w:val="21"/>
                <w:lang w:val="en-US" w:eastAsia="zh-CN"/>
              </w:rPr>
              <w:t>3</w:t>
            </w:r>
            <w:r>
              <w:rPr>
                <w:szCs w:val="21"/>
                <w:lang w:val="en-US" w:eastAsia="zh-CN"/>
              </w:rPr>
              <w:t>μm</w:t>
            </w:r>
            <w:r>
              <w:rPr>
                <w:rFonts w:hint="eastAsia" w:ascii="Arial" w:hAnsi="Arial" w:cs="Arial"/>
                <w:szCs w:val="21"/>
                <w:lang w:eastAsia="zh-CN"/>
              </w:rPr>
              <w:t>时＞99.97%）。</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Arial" w:hAnsi="Arial" w:cs="Arial"/>
                <w:szCs w:val="21"/>
                <w:lang w:eastAsia="zh-CN"/>
              </w:rPr>
              <w:t>排气过滤设计：</w:t>
            </w:r>
            <w:r>
              <w:rPr>
                <w:rFonts w:hint="eastAsia" w:ascii="Arial" w:hAnsi="Arial" w:cs="Arial"/>
                <w:szCs w:val="21"/>
                <w:lang w:val="en-US" w:eastAsia="zh-CN"/>
              </w:rPr>
              <w:t>定向流排气装置。</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da-DK" w:eastAsia="zh-CN"/>
              </w:rPr>
            </w:pPr>
            <w:r>
              <w:rPr>
                <w:rFonts w:hint="eastAsia" w:ascii="Arial" w:hAnsi="Arial" w:cs="Arial"/>
                <w:szCs w:val="21"/>
                <w:lang w:eastAsia="zh-CN"/>
              </w:rPr>
              <w:t>嵌入式打印机，</w:t>
            </w:r>
            <w:r>
              <w:rPr>
                <w:szCs w:val="21"/>
                <w:lang w:val="en-US" w:eastAsia="zh-CN"/>
              </w:rPr>
              <w:t>打印机更换纸卷方便，打印平稳</w:t>
            </w:r>
            <w:r>
              <w:rPr>
                <w:rFonts w:hint="eastAsia"/>
                <w:szCs w:val="21"/>
                <w:lang w:val="en-US" w:eastAsia="zh-CN"/>
              </w:rPr>
              <w:t>。</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应能满足运行环境：温度10~40℃，相对湿度为20~95%RH，无冷凝。</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ascii="宋体" w:hAnsi="宋体" w:cs="Arial"/>
                <w:szCs w:val="21"/>
                <w:lang w:eastAsia="zh-CN"/>
              </w:rPr>
              <w:t>1</w:t>
            </w:r>
            <w:r>
              <w:rPr>
                <w:rFonts w:hint="eastAsia" w:ascii="宋体" w:hAnsi="宋体" w:cs="Arial"/>
                <w:szCs w:val="21"/>
                <w:lang w:eastAsia="zh-CN"/>
              </w:rPr>
              <w:t>00</w:t>
            </w:r>
            <w:r>
              <w:rPr>
                <w:rFonts w:ascii="宋体" w:hAnsi="宋体" w:cs="Arial"/>
                <w:szCs w:val="21"/>
                <w:lang w:eastAsia="zh-CN"/>
              </w:rPr>
              <w:t>00</w:t>
            </w:r>
            <w:r>
              <w:rPr>
                <w:rFonts w:hint="eastAsia" w:ascii="宋体" w:hAnsi="宋体" w:cs="Arial"/>
                <w:szCs w:val="21"/>
                <w:lang w:eastAsia="zh-CN"/>
              </w:rPr>
              <w:t>组样本记录，循环缓存</w:t>
            </w:r>
            <w:r>
              <w:rPr>
                <w:rFonts w:ascii="宋体" w:hAnsi="宋体" w:cs="Arial"/>
                <w:szCs w:val="21"/>
                <w:lang w:eastAsia="zh-CN"/>
              </w:rPr>
              <w:t>(</w:t>
            </w:r>
            <w:r>
              <w:rPr>
                <w:rFonts w:hint="eastAsia" w:ascii="宋体" w:hAnsi="宋体" w:cs="Arial"/>
                <w:szCs w:val="21"/>
                <w:lang w:eastAsia="zh-CN"/>
              </w:rPr>
              <w:t>包括微粒和环境状态数据</w:t>
            </w:r>
            <w:r>
              <w:rPr>
                <w:rFonts w:ascii="宋体" w:hAnsi="宋体" w:cs="Arial"/>
                <w:szCs w:val="21"/>
                <w:lang w:eastAsia="zh-CN"/>
              </w:rPr>
              <w:t>,</w:t>
            </w:r>
            <w:r>
              <w:rPr>
                <w:rFonts w:hint="eastAsia" w:ascii="宋体" w:hAnsi="宋体" w:cs="Arial"/>
                <w:szCs w:val="21"/>
                <w:lang w:eastAsia="zh-CN"/>
              </w:rPr>
              <w:t>外加区域时间等</w:t>
            </w:r>
            <w:r>
              <w:rPr>
                <w:rFonts w:ascii="宋体" w:hAnsi="宋体" w:cs="Arial"/>
                <w:szCs w:val="21"/>
                <w:lang w:eastAsia="zh-CN"/>
              </w:rPr>
              <w:t>)</w:t>
            </w:r>
            <w:r>
              <w:rPr>
                <w:rFonts w:hint="eastAsia" w:ascii="宋体" w:hAnsi="宋体" w:cs="Arial"/>
                <w:szCs w:val="21"/>
                <w:lang w:eastAsia="zh-CN"/>
              </w:rPr>
              <w:t>。</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电池类型：锂电池，可充电、可热拔插。</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color w:val="FF0000"/>
                <w:szCs w:val="21"/>
                <w:lang w:val="en-US" w:eastAsia="zh-CN"/>
              </w:rPr>
            </w:pPr>
            <w:r>
              <w:rPr>
                <w:rFonts w:hint="eastAsia"/>
                <w:color w:val="auto"/>
                <w:szCs w:val="21"/>
                <w:lang w:val="en-US" w:eastAsia="zh-CN"/>
              </w:rPr>
              <w:t>仪器在仅用电池供电的情况下可连续使用8小时以上。</w:t>
            </w:r>
          </w:p>
        </w:tc>
        <w:tc>
          <w:tcPr>
            <w:tcW w:w="2125" w:type="dxa"/>
            <w:shd w:val="clear" w:color="auto" w:fill="auto"/>
            <w:vAlign w:val="center"/>
          </w:tcPr>
          <w:p>
            <w:pPr>
              <w:jc w:val="both"/>
              <w:rPr>
                <w:rFonts w:hint="eastAsia"/>
                <w:iCs/>
                <w:color w:val="FF0000"/>
                <w:szCs w:val="21"/>
                <w:lang w:eastAsia="zh-CN"/>
              </w:rPr>
            </w:pPr>
            <w:r>
              <w:rPr>
                <w:rFonts w:hint="eastAsia"/>
                <w:iCs/>
                <w:color w:val="auto"/>
                <w:szCs w:val="21"/>
                <w:lang w:eastAsia="zh-CN"/>
              </w:rPr>
              <w:t>关键</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eastAsia="zh-CN"/>
              </w:rPr>
              <w:t>采样管耐用、防静电、不易折损。采样管的长度、尺寸符合GMP要求。</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5" w:edGrp="everyone"/>
          </w:p>
        </w:tc>
        <w:tc>
          <w:tcPr>
            <w:tcW w:w="9253" w:type="dxa"/>
            <w:gridSpan w:val="2"/>
            <w:shd w:val="clear" w:color="auto" w:fill="auto"/>
            <w:vAlign w:val="center"/>
          </w:tcPr>
          <w:p>
            <w:pPr>
              <w:jc w:val="both"/>
              <w:rPr>
                <w:szCs w:val="21"/>
                <w:lang w:eastAsia="zh-CN"/>
              </w:rPr>
            </w:pPr>
            <w:r>
              <w:rPr>
                <w:szCs w:val="21"/>
                <w:lang w:eastAsia="zh-CN"/>
              </w:rPr>
              <w:t>N/A</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123215888"/>
      <w:bookmarkStart w:id="28" w:name="_Toc522107742"/>
      <w:bookmarkStart w:id="29" w:name="_Toc482360291"/>
      <w:bookmarkStart w:id="30" w:name="_Toc481702480"/>
      <w:bookmarkStart w:id="31" w:name="_Toc483400317"/>
      <w:bookmarkStart w:id="32" w:name="_Toc482370151"/>
      <w:bookmarkStart w:id="33" w:name="_Toc482370767"/>
      <w:bookmarkStart w:id="34" w:name="_Toc482625289"/>
      <w:bookmarkStart w:id="35" w:name="_Toc482359946"/>
      <w:bookmarkStart w:id="36" w:name="_Toc482370359"/>
      <w:bookmarkStart w:id="37" w:name="_Toc482369815"/>
      <w:bookmarkStart w:id="38" w:name="_Toc483227237"/>
      <w:bookmarkStart w:id="39" w:name="_Toc482370071"/>
      <w:bookmarkStart w:id="40" w:name="_Toc482717202"/>
      <w:r>
        <w:rPr>
          <w:rFonts w:ascii="Times New Roman" w:hAnsi="Times New Roman"/>
          <w:b/>
        </w:rPr>
        <w:t>电气、自动控制要求</w:t>
      </w:r>
      <w:bookmarkEnd w:id="27"/>
    </w:p>
    <w:p>
      <w:pPr>
        <w:pStyle w:val="41"/>
        <w:spacing w:before="0" w:line="360" w:lineRule="auto"/>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iCs/>
                <w:szCs w:val="21"/>
                <w:lang w:eastAsia="zh-CN"/>
              </w:rPr>
            </w:pPr>
            <w:r>
              <w:rPr>
                <w:szCs w:val="21"/>
                <w:lang w:val="en-US" w:eastAsia="zh-CN"/>
              </w:rPr>
              <w:t>仪器可自动采集、记录、储存采样数据，可查询、备份、导出、打印。</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val="en-US" w:eastAsia="zh-CN"/>
              </w:rPr>
            </w:pPr>
            <w:r>
              <w:rPr>
                <w:szCs w:val="21"/>
                <w:lang w:val="da-DK" w:eastAsia="zh-CN"/>
              </w:rPr>
              <w:t>配置</w:t>
            </w:r>
            <w:r>
              <w:rPr>
                <w:lang w:eastAsia="zh-CN"/>
              </w:rPr>
              <w:t>7.0 英寸多点触控显示屏</w:t>
            </w:r>
            <w:r>
              <w:rPr>
                <w:szCs w:val="21"/>
                <w:lang w:val="da-DK" w:eastAsia="zh-CN"/>
              </w:rPr>
              <w:t>，屏幕反应灵敏。</w:t>
            </w:r>
          </w:p>
        </w:tc>
        <w:tc>
          <w:tcPr>
            <w:tcW w:w="2125" w:type="dxa"/>
            <w:shd w:val="clear" w:color="auto" w:fill="auto"/>
            <w:vAlign w:val="center"/>
          </w:tcPr>
          <w:p>
            <w:pPr>
              <w:jc w:val="both"/>
              <w:rPr>
                <w:szCs w:val="21"/>
                <w:lang w:val="en-US"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宋体" w:hAnsi="宋体" w:cs="Arial"/>
                <w:szCs w:val="21"/>
                <w:lang w:eastAsia="zh-CN"/>
              </w:rPr>
            </w:pPr>
            <w:r>
              <w:rPr>
                <w:lang w:eastAsia="zh-CN"/>
              </w:rPr>
              <w:t>显示屏</w:t>
            </w:r>
            <w:r>
              <w:rPr>
                <w:rFonts w:hint="eastAsia" w:ascii="宋体" w:hAnsi="宋体" w:cs="Arial"/>
                <w:szCs w:val="21"/>
                <w:lang w:eastAsia="zh-CN"/>
              </w:rPr>
              <w:t>面板应带有操作系统，操作系统开机具备自我诊断功能，确保仪器使用前的流量是否达标，激光源是否有故障。</w:t>
            </w:r>
            <w:r>
              <w:rPr>
                <w:rFonts w:ascii="宋体" w:hAnsi="宋体" w:cs="Arial"/>
                <w:szCs w:val="21"/>
                <w:lang w:eastAsia="zh-CN"/>
              </w:rPr>
              <w:t xml:space="preserve"> </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lang w:eastAsia="zh-CN"/>
              </w:rPr>
            </w:pPr>
            <w:r>
              <w:rPr>
                <w:rFonts w:hint="eastAsia" w:ascii="宋体" w:hAnsi="宋体" w:cs="Arial"/>
                <w:szCs w:val="21"/>
                <w:lang w:eastAsia="zh-CN"/>
              </w:rPr>
              <w:t>中英文触摸屏具备状态指示灯功能：自动检测仪器运行状态，分别通过不同颜色，显示机器不同状态，易于发现操作不当或仪器故障，避免误操作</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能</w:t>
            </w:r>
            <w:r>
              <w:rPr>
                <w:szCs w:val="21"/>
                <w:lang w:val="da-DK" w:eastAsia="zh-CN"/>
              </w:rPr>
              <w:t>实时显示</w:t>
            </w:r>
            <w:r>
              <w:rPr>
                <w:szCs w:val="21"/>
                <w:lang w:val="en-US" w:eastAsia="zh-CN"/>
              </w:rPr>
              <w:t>日期，时间，参数，及当前的检测值。</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仪器因电池电量不足自动关机之前可自动将已经测得的数据记录保存之后再关机。</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可以延时计数，时长可设置：仪器在设定的延时后开始计数。</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eastAsia="zh-CN"/>
              </w:rPr>
              <w:t>能够设置测量日期、时间、位置、置信度、测点数，及运行周期、连续测量次数、测量间隔等参数。</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具有故障检测功能，具有校正提醒功能，满足FDA的要求；在用户认可校正提醒的情况下，校正提醒信息可取消，且不打印出来，即在特殊情况下不影响使用。</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应具备报警和警告功能，在解除报警和重新启动系统之前，操作者应该通过提示得知报警内容。供应商应提交完整的警报列表及对应的处理方法。</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eastAsia="zh-CN"/>
              </w:rPr>
              <w:t>如果设备有故障或失效的情况下，元件必须包含所有必要的保护装置以确保设备和物品保持在一个安全的状态；确保人员、设备和产品的安全状态。</w:t>
            </w:r>
            <w:r>
              <w:rPr>
                <w:rFonts w:hint="eastAsia"/>
                <w:szCs w:val="21"/>
              </w:rPr>
              <w:t>确保检测数据、报告不丢失。</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当粒子计数器入口管被盖住或被堵塞，计数器应该有相应的检测控制电路马上自动关闭计数器并报警。</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val="da-DK" w:eastAsia="zh-CN"/>
              </w:rPr>
              <w:t>当仪器关键元件出现故障时，系统应能够提供报警。</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da-DK" w:eastAsia="zh-CN"/>
              </w:rPr>
            </w:pPr>
            <w:r>
              <w:rPr>
                <w:rFonts w:hint="eastAsia"/>
                <w:szCs w:val="21"/>
                <w:lang w:eastAsia="zh-CN"/>
              </w:rPr>
              <w:t>具备均值、标准偏差、UCL计算功能并判断洁净度水平，出具合格报告。</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仪器</w:t>
            </w:r>
            <w:r>
              <w:rPr>
                <w:rFonts w:hint="eastAsia"/>
                <w:szCs w:val="21"/>
                <w:lang w:eastAsia="zh-CN"/>
              </w:rPr>
              <w:t>可实现至少3级用户权限管理功能，每个等级拥有相应的可设置权限；</w:t>
            </w:r>
          </w:p>
          <w:p>
            <w:pPr>
              <w:spacing w:line="276" w:lineRule="auto"/>
              <w:jc w:val="both"/>
              <w:rPr>
                <w:szCs w:val="21"/>
                <w:lang w:eastAsia="zh-CN"/>
              </w:rPr>
            </w:pPr>
            <w:r>
              <w:rPr>
                <w:rFonts w:hint="eastAsia"/>
                <w:szCs w:val="21"/>
                <w:lang w:val="en-US" w:eastAsia="zh-CN"/>
              </w:rPr>
              <w:t>每级权限</w:t>
            </w:r>
            <w:r>
              <w:rPr>
                <w:rFonts w:hint="eastAsia"/>
                <w:szCs w:val="21"/>
                <w:lang w:eastAsia="zh-CN"/>
              </w:rPr>
              <w:t>应可以设置多个用户，每个用户可设置独立密码。</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szCs w:val="21"/>
                <w:lang w:val="en-US" w:eastAsia="zh-CN"/>
              </w:rPr>
            </w:pPr>
            <w:r>
              <w:rPr>
                <w:rFonts w:hint="eastAsia"/>
                <w:szCs w:val="21"/>
                <w:lang w:val="en-US" w:eastAsia="zh-CN"/>
              </w:rPr>
              <w:t>用户名可用字母、数字设置，不能只有数字，用户名可设置长度不少于15位。</w:t>
            </w:r>
          </w:p>
        </w:tc>
        <w:tc>
          <w:tcPr>
            <w:tcW w:w="2125" w:type="dxa"/>
            <w:shd w:val="clear" w:color="auto" w:fill="auto"/>
            <w:vAlign w:val="center"/>
          </w:tcPr>
          <w:p>
            <w:pPr>
              <w:jc w:val="both"/>
              <w:rPr>
                <w:rFonts w:hint="eastAsia"/>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r>
              <w:rPr>
                <w:rFonts w:ascii="宋体" w:hAnsi="宋体" w:eastAsia="宋体" w:cs="宋体"/>
                <w:sz w:val="24"/>
                <w:szCs w:val="24"/>
              </w:rPr>
              <w:t>※</w:t>
            </w:r>
            <w:bookmarkStart w:id="47" w:name="_GoBack"/>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仪器可通过管理员新增、修改和禁用账号。</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szCs w:val="21"/>
                <w:lang w:val="en-US" w:eastAsia="zh-CN"/>
              </w:rPr>
              <w:t>仪器</w:t>
            </w:r>
            <w:r>
              <w:rPr>
                <w:rFonts w:hint="eastAsia"/>
                <w:color w:val="000000"/>
                <w:szCs w:val="21"/>
                <w:lang w:eastAsia="zh-CN"/>
              </w:rPr>
              <w:t>不可重复创建多个同样的用户名。</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szCs w:val="21"/>
                <w:lang w:eastAsia="zh-CN"/>
              </w:rPr>
              <w:t>仪器具备用户登录、登出及切换用户功能，无需关机可更换用户登录。</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color w:val="000000"/>
                <w:szCs w:val="21"/>
                <w:lang w:eastAsia="zh-CN"/>
              </w:rPr>
              <w:t>仪器有密码功能，用户在密码输入时，显示屏应不显示实际密码，会以</w:t>
            </w:r>
            <w:r>
              <w:rPr>
                <w:color w:val="000000"/>
                <w:szCs w:val="21"/>
                <w:lang w:eastAsia="zh-CN"/>
              </w:rPr>
              <w:t>*</w:t>
            </w:r>
            <w:r>
              <w:rPr>
                <w:rFonts w:hint="eastAsia"/>
                <w:color w:val="000000"/>
                <w:szCs w:val="21"/>
                <w:lang w:eastAsia="zh-CN"/>
              </w:rPr>
              <w:t>或其他符号显示。</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szCs w:val="21"/>
                <w:lang w:eastAsia="zh-CN"/>
              </w:rPr>
              <w:t>仪器应可以允许用户更改自己的密码。</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通讯接口：Smartport，RS485，Ethernet，USB标准口，USBMINI。</w:t>
            </w:r>
          </w:p>
        </w:tc>
        <w:tc>
          <w:tcPr>
            <w:tcW w:w="2125" w:type="dxa"/>
            <w:shd w:val="clear" w:color="auto" w:fill="auto"/>
            <w:vAlign w:val="center"/>
          </w:tcPr>
          <w:p>
            <w:pPr>
              <w:jc w:val="both"/>
              <w:rPr>
                <w:iCs/>
                <w:color w:val="000000" w:themeColor="text1"/>
                <w:szCs w:val="21"/>
                <w:lang w:val="en-US"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eastAsia="zh-CN"/>
              </w:rPr>
              <w:t>仪器可在检测过程中实时打印检测记录，内容包括检测日期时间、检测结果、</w:t>
            </w:r>
            <w:r>
              <w:rPr>
                <w:rFonts w:hint="eastAsia"/>
                <w:szCs w:val="21"/>
                <w:lang w:val="en-US" w:eastAsia="zh-CN"/>
              </w:rPr>
              <w:t>测量点</w:t>
            </w:r>
            <w:r>
              <w:rPr>
                <w:szCs w:val="21"/>
                <w:lang w:eastAsia="zh-CN"/>
              </w:rPr>
              <w:t>ID等，不可人为修改。</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eastAsia="zh-CN"/>
              </w:rPr>
              <w:t>仪器可自动记录并存储粒子检测的数据，历史数据可在仪器上查询、输出，不可修改，历史数据可以调用重新打印，也可以U盘导出。</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仪器存储数据量的多少不得影响系统运行速度。</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仪器显示结果和存储的电子记录及打印纸质记录结果应保持一致。</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da-DK" w:eastAsia="zh-CN"/>
              </w:rPr>
              <w:t>数据安全应符合21CFR11标准。</w:t>
            </w:r>
          </w:p>
        </w:tc>
        <w:tc>
          <w:tcPr>
            <w:tcW w:w="2125" w:type="dxa"/>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关键</w:t>
            </w: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123215889"/>
      <w:r>
        <w:rPr>
          <w:rFonts w:ascii="Times New Roman" w:hAnsi="Times New Roman"/>
          <w:b/>
        </w:rPr>
        <w:t>安全要求</w:t>
      </w:r>
      <w:bookmarkEnd w:id="28"/>
      <w:bookmarkEnd w:id="41"/>
    </w:p>
    <w:p>
      <w:pPr>
        <w:pStyle w:val="41"/>
        <w:spacing w:before="0" w:line="360" w:lineRule="auto"/>
        <w:jc w:val="left"/>
        <w:rPr>
          <w:i/>
          <w:color w:val="4472C4"/>
          <w:szCs w:val="21"/>
          <w:lang w:eastAsia="zh-CN"/>
        </w:rPr>
      </w:pPr>
      <w:permStart w:id="30" w:edGrp="everyone"/>
    </w:p>
    <w:permEnd w:id="3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rPr>
                <w:szCs w:val="21"/>
              </w:rPr>
            </w:pPr>
            <w:permStart w:id="31" w:edGrp="everyone"/>
          </w:p>
        </w:tc>
        <w:tc>
          <w:tcPr>
            <w:tcW w:w="9253" w:type="dxa"/>
            <w:gridSpan w:val="2"/>
            <w:shd w:val="clear" w:color="auto" w:fill="auto"/>
            <w:vAlign w:val="center"/>
          </w:tcPr>
          <w:p>
            <w:pPr>
              <w:jc w:val="both"/>
              <w:rPr>
                <w:szCs w:val="21"/>
                <w:lang w:eastAsia="zh-CN"/>
              </w:rPr>
            </w:pPr>
            <w:r>
              <w:rPr>
                <w:szCs w:val="21"/>
                <w:lang w:eastAsia="zh-CN"/>
              </w:rPr>
              <w:t>N/A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szCs w:val="21"/>
                <w:lang w:eastAsia="zh-CN"/>
              </w:rPr>
              <w:t>电气安全应符合GB 4793.1-2007测量、控制和实验室用电气设备的安全要求。</w:t>
            </w:r>
          </w:p>
        </w:tc>
        <w:tc>
          <w:tcPr>
            <w:tcW w:w="2125" w:type="dxa"/>
            <w:shd w:val="clear" w:color="auto" w:fill="auto"/>
            <w:vAlign w:val="center"/>
          </w:tcPr>
          <w:p>
            <w:pPr>
              <w:jc w:val="both"/>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电磁兼容性应符合GB/T18268—2000的要求。</w:t>
            </w:r>
          </w:p>
        </w:tc>
        <w:tc>
          <w:tcPr>
            <w:tcW w:w="2125" w:type="dxa"/>
            <w:shd w:val="clear" w:color="auto" w:fill="auto"/>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szCs w:val="21"/>
                <w:lang w:eastAsia="zh-CN"/>
              </w:rPr>
              <w:t>电池和电源适配器和整机必须通过CE认证。</w:t>
            </w:r>
          </w:p>
        </w:tc>
        <w:tc>
          <w:tcPr>
            <w:tcW w:w="2125" w:type="dxa"/>
            <w:shd w:val="clear" w:color="auto" w:fill="auto"/>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szCs w:val="21"/>
                <w:lang w:eastAsia="zh-CN"/>
              </w:rPr>
              <w:t>仪器外壳不会漏电。</w:t>
            </w:r>
          </w:p>
        </w:tc>
        <w:tc>
          <w:tcPr>
            <w:tcW w:w="2125" w:type="dxa"/>
            <w:shd w:val="clear" w:color="auto" w:fill="auto"/>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szCs w:val="21"/>
                <w:lang w:eastAsia="zh-CN"/>
              </w:rPr>
              <w:t>仪器突然断电时软硬件不会损坏，已经存储的数据不会丢失。</w:t>
            </w:r>
          </w:p>
        </w:tc>
        <w:tc>
          <w:tcPr>
            <w:tcW w:w="2125" w:type="dxa"/>
            <w:shd w:val="clear" w:color="auto" w:fill="auto"/>
            <w:vAlign w:val="center"/>
          </w:tcPr>
          <w:p>
            <w:pPr>
              <w:jc w:val="both"/>
              <w:rPr>
                <w:iCs/>
                <w:szCs w:val="21"/>
                <w:lang w:eastAsia="zh-CN"/>
              </w:rPr>
            </w:pPr>
            <w:r>
              <w:rPr>
                <w:rFonts w:hint="eastAsia"/>
                <w:iCs/>
                <w:szCs w:val="21"/>
                <w:lang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123215890"/>
      <w:bookmarkStart w:id="43" w:name="_Toc522107743"/>
      <w:r>
        <w:rPr>
          <w:rFonts w:ascii="Times New Roman" w:hAnsi="Times New Roman"/>
          <w:b/>
        </w:rPr>
        <w:t>文件要求</w:t>
      </w:r>
      <w:bookmarkEnd w:id="42"/>
      <w:bookmarkEnd w:id="43"/>
    </w:p>
    <w:p>
      <w:pPr>
        <w:pStyle w:val="41"/>
        <w:spacing w:before="0" w:line="360" w:lineRule="auto"/>
        <w:ind w:left="357"/>
        <w:jc w:val="left"/>
        <w:rPr>
          <w:i/>
          <w:szCs w:val="21"/>
          <w:lang w:eastAsia="zh-CN"/>
        </w:rPr>
      </w:pPr>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rFonts w:hint="eastAsia" w:ascii="宋体" w:hAnsi="宋体"/>
                <w:lang w:eastAsia="zh-CN"/>
              </w:rPr>
              <w:t>设备开箱验收前提供投标文件、合同及订单，卖方发运清单及相关检验报告，设备操作手册（</w:t>
            </w:r>
            <w:r>
              <w:rPr>
                <w:rFonts w:ascii="宋体" w:hAnsi="宋体"/>
                <w:lang w:eastAsia="zh-CN"/>
              </w:rPr>
              <w:t>SOP</w:t>
            </w:r>
            <w:r>
              <w:rPr>
                <w:rFonts w:hint="eastAsia" w:ascii="宋体" w:hAnsi="宋体"/>
                <w:lang w:eastAsia="zh-CN"/>
              </w:rPr>
              <w:t>）：语言包括中文，应说明校准周期，并能提供一次校准服务，校验报告应由</w:t>
            </w:r>
            <w:r>
              <w:rPr>
                <w:rFonts w:hint="eastAsia"/>
                <w:lang w:eastAsia="zh-CN"/>
              </w:rPr>
              <w:t>具有CNAS、CMA资质的第三方计量机构出具的计量证书或报告</w:t>
            </w:r>
            <w:r>
              <w:rPr>
                <w:rFonts w:hint="eastAsia"/>
                <w:szCs w:val="21"/>
                <w:lang w:eastAsia="zh-CN"/>
              </w:rPr>
              <w:t>。</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rFonts w:ascii="宋体" w:hAnsi="宋体"/>
                <w:lang w:val="en-US" w:eastAsia="zh-CN"/>
              </w:rPr>
            </w:pPr>
            <w:r>
              <w:rPr>
                <w:rFonts w:hint="eastAsia" w:ascii="宋体" w:hAnsi="宋体" w:cs="宋体"/>
                <w:lang w:eastAsia="zh-CN"/>
              </w:rPr>
              <w:t>设</w:t>
            </w:r>
            <w:r>
              <w:rPr>
                <w:rFonts w:hint="eastAsia" w:ascii="宋体" w:hAnsi="宋体"/>
                <w:lang w:val="en-US" w:eastAsia="zh-CN"/>
              </w:rPr>
              <w:t>备操作手册（</w:t>
            </w:r>
            <w:r>
              <w:rPr>
                <w:rFonts w:ascii="宋体" w:hAnsi="宋体"/>
                <w:lang w:val="en-US" w:eastAsia="zh-CN"/>
              </w:rPr>
              <w:t>SOP</w:t>
            </w:r>
            <w:r>
              <w:rPr>
                <w:rFonts w:hint="eastAsia" w:ascii="宋体" w:hAnsi="宋体"/>
                <w:lang w:val="en-US" w:eastAsia="zh-CN"/>
              </w:rPr>
              <w:t>）及维护保养说明，语言为中文。</w:t>
            </w:r>
          </w:p>
          <w:p>
            <w:pPr>
              <w:jc w:val="both"/>
              <w:rPr>
                <w:rFonts w:ascii="宋体" w:hAnsi="宋体"/>
                <w:lang w:val="en-US" w:eastAsia="zh-CN"/>
              </w:rPr>
            </w:pPr>
            <w:r>
              <w:rPr>
                <w:rFonts w:hint="eastAsia" w:ascii="宋体" w:hAnsi="宋体"/>
                <w:lang w:val="en-US" w:eastAsia="zh-CN"/>
              </w:rPr>
              <w:t>提供必要的设备及其零部件使用寿命说明。</w:t>
            </w:r>
          </w:p>
          <w:p>
            <w:pPr>
              <w:jc w:val="both"/>
              <w:rPr>
                <w:rFonts w:ascii="宋体" w:hAnsi="宋体"/>
                <w:lang w:val="en-US" w:eastAsia="zh-CN"/>
              </w:rPr>
            </w:pPr>
            <w:r>
              <w:rPr>
                <w:rFonts w:hint="eastAsia" w:ascii="宋体" w:hAnsi="宋体"/>
                <w:lang w:val="en-US" w:eastAsia="zh-CN"/>
              </w:rPr>
              <w:t>文件具体要求：</w:t>
            </w:r>
          </w:p>
          <w:p>
            <w:pPr>
              <w:jc w:val="both"/>
              <w:rPr>
                <w:rFonts w:ascii="宋体" w:hAnsi="宋体"/>
                <w:lang w:val="en-US" w:eastAsia="zh-CN"/>
              </w:rPr>
            </w:pPr>
            <w:r>
              <w:rPr>
                <w:rFonts w:hint="eastAsia" w:ascii="宋体" w:hAnsi="宋体"/>
                <w:lang w:val="en-US" w:eastAsia="zh-CN"/>
              </w:rPr>
              <w:t>（</w:t>
            </w:r>
            <w:r>
              <w:rPr>
                <w:rFonts w:ascii="宋体" w:hAnsi="宋体"/>
                <w:lang w:val="en-US" w:eastAsia="zh-CN"/>
              </w:rPr>
              <w:t>1</w:t>
            </w:r>
            <w:r>
              <w:rPr>
                <w:rFonts w:hint="eastAsia" w:ascii="宋体" w:hAnsi="宋体"/>
                <w:lang w:val="en-US" w:eastAsia="zh-CN"/>
              </w:rPr>
              <w:t>） 系统相关方案中，应明确本系统的配置、规格；</w:t>
            </w:r>
          </w:p>
          <w:p>
            <w:pPr>
              <w:jc w:val="both"/>
              <w:rPr>
                <w:rFonts w:ascii="宋体" w:hAnsi="宋体"/>
                <w:lang w:val="en-US" w:eastAsia="zh-CN"/>
              </w:rPr>
            </w:pPr>
            <w:r>
              <w:rPr>
                <w:rFonts w:hint="eastAsia" w:ascii="宋体" w:hAnsi="宋体"/>
                <w:lang w:val="en-US" w:eastAsia="zh-CN"/>
              </w:rPr>
              <w:t>（2） 标书中明确系统所有组件的品牌、材质、型号，并且注明每一个组件的保修期；</w:t>
            </w:r>
          </w:p>
          <w:p>
            <w:pPr>
              <w:jc w:val="both"/>
              <w:rPr>
                <w:szCs w:val="21"/>
                <w:lang w:eastAsia="zh-CN"/>
              </w:rPr>
            </w:pPr>
            <w:r>
              <w:rPr>
                <w:rFonts w:hint="eastAsia" w:ascii="宋体" w:hAnsi="宋体"/>
                <w:lang w:val="en-US" w:eastAsia="zh-CN"/>
              </w:rPr>
              <w:t>（3） 所有技术、确认、说明文件均提供电子版。</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123215891"/>
      <w:r>
        <w:rPr>
          <w:rFonts w:ascii="Times New Roman" w:hAnsi="Times New Roman"/>
          <w:b/>
          <w:szCs w:val="21"/>
        </w:rPr>
        <w:t>服务要求</w:t>
      </w:r>
      <w:bookmarkEnd w:id="44"/>
    </w:p>
    <w:p>
      <w:pPr>
        <w:pStyle w:val="41"/>
        <w:spacing w:before="0" w:line="360" w:lineRule="auto"/>
        <w:jc w:val="left"/>
        <w:rPr>
          <w:i/>
          <w:color w:val="4472C4"/>
          <w:szCs w:val="21"/>
          <w:lang w:eastAsia="zh-CN"/>
        </w:rPr>
      </w:pPr>
      <w:permStart w:id="36" w:edGrp="everyone"/>
    </w:p>
    <w:permEnd w:id="3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r>
              <w:rPr>
                <w:rFonts w:hint="eastAsia"/>
                <w:lang w:eastAsia="zh-CN"/>
              </w:rPr>
              <w:t>培训应含有安全使用和应急处置措施相关的内容。</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w:t>
            </w:r>
            <w:r>
              <w:rPr>
                <w:rFonts w:hint="eastAsia"/>
                <w:szCs w:val="21"/>
                <w:lang w:val="en-US" w:eastAsia="zh-CN"/>
              </w:rPr>
              <w:t>一</w:t>
            </w:r>
            <w:r>
              <w:rPr>
                <w:rFonts w:hint="eastAsia"/>
                <w:szCs w:val="21"/>
                <w:lang w:eastAsia="zh-CN"/>
              </w:rPr>
              <w:t>年，一年内免费保修，一年后应提供良好的售后服务。</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供应商进厂施工需遵守安全和施工规定。</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确认试用验收合格后，买卖双方签订验收报告。</w:t>
            </w:r>
          </w:p>
        </w:tc>
        <w:tc>
          <w:tcPr>
            <w:tcW w:w="2125" w:type="dxa"/>
            <w:shd w:val="clear" w:color="auto" w:fill="auto"/>
            <w:vAlign w:val="center"/>
          </w:tcPr>
          <w:p>
            <w:pPr>
              <w:jc w:val="both"/>
              <w:rPr>
                <w:szCs w:val="21"/>
                <w:lang w:eastAsia="zh-CN"/>
              </w:rPr>
            </w:pPr>
            <w:r>
              <w:rPr>
                <w:rFonts w:hint="eastAsia"/>
                <w:iCs/>
                <w:color w:val="000000" w:themeColor="text1"/>
                <w:szCs w:val="21"/>
                <w:lang w:eastAsia="zh-CN"/>
                <w14:textFill>
                  <w14:solidFill>
                    <w14:schemeClr w14:val="tx1"/>
                  </w14:solidFill>
                </w14:textFill>
              </w:rPr>
              <w:t>关键</w:t>
            </w:r>
          </w:p>
        </w:tc>
      </w:tr>
      <w:permEnd w:id="45"/>
    </w:tbl>
    <w:p/>
    <w:p>
      <w:pPr>
        <w:pStyle w:val="31"/>
        <w:numPr>
          <w:ilvl w:val="0"/>
          <w:numId w:val="3"/>
        </w:numPr>
        <w:spacing w:after="158" w:afterLines="50"/>
        <w:ind w:left="426" w:hanging="426" w:hangingChars="202"/>
        <w:outlineLvl w:val="0"/>
        <w:rPr>
          <w:rFonts w:ascii="Times New Roman" w:hAnsi="Times New Roman"/>
          <w:b/>
        </w:rPr>
      </w:pPr>
      <w:bookmarkStart w:id="45" w:name="_Toc123215892"/>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46" w:edGrp="everyone"/>
      <w:r>
        <w:rPr>
          <w:szCs w:val="21"/>
          <w:lang w:eastAsia="zh-CN"/>
        </w:rPr>
        <w:t>N/A</w:t>
      </w:r>
      <w:permEnd w:id="46"/>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554"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6F27"/>
    <w:rsid w:val="000275E7"/>
    <w:rsid w:val="000303D0"/>
    <w:rsid w:val="00031243"/>
    <w:rsid w:val="00031900"/>
    <w:rsid w:val="000355F3"/>
    <w:rsid w:val="00037987"/>
    <w:rsid w:val="00037F15"/>
    <w:rsid w:val="00037F55"/>
    <w:rsid w:val="000404F1"/>
    <w:rsid w:val="00041104"/>
    <w:rsid w:val="00041A2A"/>
    <w:rsid w:val="00041D89"/>
    <w:rsid w:val="000436A1"/>
    <w:rsid w:val="00044DFD"/>
    <w:rsid w:val="000467C2"/>
    <w:rsid w:val="00046B5E"/>
    <w:rsid w:val="00047038"/>
    <w:rsid w:val="00047BA8"/>
    <w:rsid w:val="00047CAF"/>
    <w:rsid w:val="00053A4C"/>
    <w:rsid w:val="00054BB1"/>
    <w:rsid w:val="00054C78"/>
    <w:rsid w:val="0005529D"/>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527E"/>
    <w:rsid w:val="00086CA0"/>
    <w:rsid w:val="00087002"/>
    <w:rsid w:val="00092C03"/>
    <w:rsid w:val="000933E6"/>
    <w:rsid w:val="00096510"/>
    <w:rsid w:val="00097A7D"/>
    <w:rsid w:val="00097CA2"/>
    <w:rsid w:val="000A1D9E"/>
    <w:rsid w:val="000A1DF1"/>
    <w:rsid w:val="000A2664"/>
    <w:rsid w:val="000A2C3C"/>
    <w:rsid w:val="000A41DA"/>
    <w:rsid w:val="000A55CC"/>
    <w:rsid w:val="000A5CEE"/>
    <w:rsid w:val="000A6423"/>
    <w:rsid w:val="000A6661"/>
    <w:rsid w:val="000B02ED"/>
    <w:rsid w:val="000B02FD"/>
    <w:rsid w:val="000B068C"/>
    <w:rsid w:val="000B2935"/>
    <w:rsid w:val="000B417D"/>
    <w:rsid w:val="000B45E0"/>
    <w:rsid w:val="000B4EC4"/>
    <w:rsid w:val="000B5888"/>
    <w:rsid w:val="000B7FC1"/>
    <w:rsid w:val="000C0A41"/>
    <w:rsid w:val="000C0DD3"/>
    <w:rsid w:val="000C0FA5"/>
    <w:rsid w:val="000C3C81"/>
    <w:rsid w:val="000C41B6"/>
    <w:rsid w:val="000C5679"/>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3CC"/>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5F0"/>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897"/>
    <w:rsid w:val="00237E6C"/>
    <w:rsid w:val="00240A09"/>
    <w:rsid w:val="00240B1E"/>
    <w:rsid w:val="00241437"/>
    <w:rsid w:val="00245088"/>
    <w:rsid w:val="00253242"/>
    <w:rsid w:val="002547BF"/>
    <w:rsid w:val="002548CA"/>
    <w:rsid w:val="0025531B"/>
    <w:rsid w:val="002560F9"/>
    <w:rsid w:val="00257517"/>
    <w:rsid w:val="00257FA9"/>
    <w:rsid w:val="00261B8D"/>
    <w:rsid w:val="00261CD0"/>
    <w:rsid w:val="00261F30"/>
    <w:rsid w:val="002637FB"/>
    <w:rsid w:val="00263CB5"/>
    <w:rsid w:val="0026571F"/>
    <w:rsid w:val="0027137F"/>
    <w:rsid w:val="002723D2"/>
    <w:rsid w:val="002732E5"/>
    <w:rsid w:val="002745D9"/>
    <w:rsid w:val="00274823"/>
    <w:rsid w:val="0027577D"/>
    <w:rsid w:val="00275F43"/>
    <w:rsid w:val="002810E3"/>
    <w:rsid w:val="00281109"/>
    <w:rsid w:val="00282969"/>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C54D3"/>
    <w:rsid w:val="002D0253"/>
    <w:rsid w:val="002D03CD"/>
    <w:rsid w:val="002D2477"/>
    <w:rsid w:val="002D2AAB"/>
    <w:rsid w:val="002D691F"/>
    <w:rsid w:val="002D6A50"/>
    <w:rsid w:val="002D6D1C"/>
    <w:rsid w:val="002E074A"/>
    <w:rsid w:val="002E19D4"/>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2159"/>
    <w:rsid w:val="00312596"/>
    <w:rsid w:val="0031318B"/>
    <w:rsid w:val="00313391"/>
    <w:rsid w:val="003137B7"/>
    <w:rsid w:val="003148D1"/>
    <w:rsid w:val="00314CFF"/>
    <w:rsid w:val="00315038"/>
    <w:rsid w:val="00315C3E"/>
    <w:rsid w:val="00316EEF"/>
    <w:rsid w:val="003172B7"/>
    <w:rsid w:val="003208C4"/>
    <w:rsid w:val="00321298"/>
    <w:rsid w:val="00321D97"/>
    <w:rsid w:val="00322907"/>
    <w:rsid w:val="00323423"/>
    <w:rsid w:val="003240E5"/>
    <w:rsid w:val="00324B23"/>
    <w:rsid w:val="003257E0"/>
    <w:rsid w:val="00325FFA"/>
    <w:rsid w:val="00330D16"/>
    <w:rsid w:val="00330FFF"/>
    <w:rsid w:val="00333119"/>
    <w:rsid w:val="00333C91"/>
    <w:rsid w:val="0033695C"/>
    <w:rsid w:val="003406C8"/>
    <w:rsid w:val="00341B2F"/>
    <w:rsid w:val="00342915"/>
    <w:rsid w:val="00344B04"/>
    <w:rsid w:val="00345847"/>
    <w:rsid w:val="00347576"/>
    <w:rsid w:val="00347772"/>
    <w:rsid w:val="00347A51"/>
    <w:rsid w:val="00347B19"/>
    <w:rsid w:val="003531FA"/>
    <w:rsid w:val="0035416F"/>
    <w:rsid w:val="003549FE"/>
    <w:rsid w:val="00355000"/>
    <w:rsid w:val="00355AAC"/>
    <w:rsid w:val="00355D7D"/>
    <w:rsid w:val="003647CA"/>
    <w:rsid w:val="00370514"/>
    <w:rsid w:val="0037056A"/>
    <w:rsid w:val="00370ECF"/>
    <w:rsid w:val="003726DF"/>
    <w:rsid w:val="0037345A"/>
    <w:rsid w:val="00373FFA"/>
    <w:rsid w:val="0037455F"/>
    <w:rsid w:val="00376C31"/>
    <w:rsid w:val="00380EB7"/>
    <w:rsid w:val="003810F5"/>
    <w:rsid w:val="00381C39"/>
    <w:rsid w:val="00381CF6"/>
    <w:rsid w:val="0038326A"/>
    <w:rsid w:val="0038367F"/>
    <w:rsid w:val="00386564"/>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1AB1"/>
    <w:rsid w:val="0040240E"/>
    <w:rsid w:val="00402756"/>
    <w:rsid w:val="00404AA3"/>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1143"/>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928"/>
    <w:rsid w:val="00467AE6"/>
    <w:rsid w:val="00467EC9"/>
    <w:rsid w:val="00477791"/>
    <w:rsid w:val="00480286"/>
    <w:rsid w:val="00480C3B"/>
    <w:rsid w:val="00480FE3"/>
    <w:rsid w:val="00481C94"/>
    <w:rsid w:val="00484A8D"/>
    <w:rsid w:val="00486A4E"/>
    <w:rsid w:val="00486B09"/>
    <w:rsid w:val="0049139F"/>
    <w:rsid w:val="00494F07"/>
    <w:rsid w:val="00495C40"/>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7E12"/>
    <w:rsid w:val="004D050F"/>
    <w:rsid w:val="004D0E3A"/>
    <w:rsid w:val="004D1A73"/>
    <w:rsid w:val="004D1CF0"/>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B93"/>
    <w:rsid w:val="00507C94"/>
    <w:rsid w:val="00507EB2"/>
    <w:rsid w:val="00510111"/>
    <w:rsid w:val="00511AB4"/>
    <w:rsid w:val="00512690"/>
    <w:rsid w:val="00512A4E"/>
    <w:rsid w:val="00514EA4"/>
    <w:rsid w:val="00516BB4"/>
    <w:rsid w:val="00517A5D"/>
    <w:rsid w:val="00517E1E"/>
    <w:rsid w:val="005217E8"/>
    <w:rsid w:val="005220FE"/>
    <w:rsid w:val="005234BB"/>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684E"/>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176AB"/>
    <w:rsid w:val="00620598"/>
    <w:rsid w:val="00620FEC"/>
    <w:rsid w:val="006214DC"/>
    <w:rsid w:val="006215E2"/>
    <w:rsid w:val="0062168F"/>
    <w:rsid w:val="006221A2"/>
    <w:rsid w:val="00626500"/>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4A6"/>
    <w:rsid w:val="00651DA5"/>
    <w:rsid w:val="00652D22"/>
    <w:rsid w:val="00656797"/>
    <w:rsid w:val="006571EC"/>
    <w:rsid w:val="0066086B"/>
    <w:rsid w:val="00660A8C"/>
    <w:rsid w:val="006632B2"/>
    <w:rsid w:val="00663ABD"/>
    <w:rsid w:val="00664084"/>
    <w:rsid w:val="0066445E"/>
    <w:rsid w:val="00667045"/>
    <w:rsid w:val="00670A00"/>
    <w:rsid w:val="00670C23"/>
    <w:rsid w:val="00672B86"/>
    <w:rsid w:val="00673031"/>
    <w:rsid w:val="00673EB3"/>
    <w:rsid w:val="0067749B"/>
    <w:rsid w:val="00680BE8"/>
    <w:rsid w:val="00686409"/>
    <w:rsid w:val="00686865"/>
    <w:rsid w:val="00686D19"/>
    <w:rsid w:val="0068777F"/>
    <w:rsid w:val="00693018"/>
    <w:rsid w:val="006A0059"/>
    <w:rsid w:val="006A3305"/>
    <w:rsid w:val="006A4C70"/>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2D12"/>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DDE"/>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6784E"/>
    <w:rsid w:val="00770E90"/>
    <w:rsid w:val="00772C42"/>
    <w:rsid w:val="0077302F"/>
    <w:rsid w:val="00773661"/>
    <w:rsid w:val="00774A61"/>
    <w:rsid w:val="00774E08"/>
    <w:rsid w:val="00774E72"/>
    <w:rsid w:val="0077746F"/>
    <w:rsid w:val="007775FE"/>
    <w:rsid w:val="00780A5F"/>
    <w:rsid w:val="00781019"/>
    <w:rsid w:val="00784913"/>
    <w:rsid w:val="00785B90"/>
    <w:rsid w:val="0078639C"/>
    <w:rsid w:val="007913D3"/>
    <w:rsid w:val="0079790C"/>
    <w:rsid w:val="007A102A"/>
    <w:rsid w:val="007A15E6"/>
    <w:rsid w:val="007A194B"/>
    <w:rsid w:val="007A4BCD"/>
    <w:rsid w:val="007A5714"/>
    <w:rsid w:val="007A5EFA"/>
    <w:rsid w:val="007A6821"/>
    <w:rsid w:val="007A7579"/>
    <w:rsid w:val="007A75EF"/>
    <w:rsid w:val="007B03B6"/>
    <w:rsid w:val="007B1257"/>
    <w:rsid w:val="007B33CC"/>
    <w:rsid w:val="007B4133"/>
    <w:rsid w:val="007B49F4"/>
    <w:rsid w:val="007B7AB4"/>
    <w:rsid w:val="007C1055"/>
    <w:rsid w:val="007C2405"/>
    <w:rsid w:val="007C2A54"/>
    <w:rsid w:val="007C2B69"/>
    <w:rsid w:val="007C2DC1"/>
    <w:rsid w:val="007C3B05"/>
    <w:rsid w:val="007C3D25"/>
    <w:rsid w:val="007C4998"/>
    <w:rsid w:val="007C668F"/>
    <w:rsid w:val="007C723F"/>
    <w:rsid w:val="007C778D"/>
    <w:rsid w:val="007D07D6"/>
    <w:rsid w:val="007D0BE5"/>
    <w:rsid w:val="007D18A6"/>
    <w:rsid w:val="007D1CA0"/>
    <w:rsid w:val="007D2DF5"/>
    <w:rsid w:val="007D4994"/>
    <w:rsid w:val="007D4BB3"/>
    <w:rsid w:val="007D4F6E"/>
    <w:rsid w:val="007D5ECD"/>
    <w:rsid w:val="007D61CA"/>
    <w:rsid w:val="007D6DCF"/>
    <w:rsid w:val="007D6F0D"/>
    <w:rsid w:val="007D7963"/>
    <w:rsid w:val="007E3532"/>
    <w:rsid w:val="007E44BA"/>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1DF"/>
    <w:rsid w:val="008039D2"/>
    <w:rsid w:val="00803CF3"/>
    <w:rsid w:val="0080541D"/>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36B1F"/>
    <w:rsid w:val="00840298"/>
    <w:rsid w:val="00841BE4"/>
    <w:rsid w:val="00845A53"/>
    <w:rsid w:val="00847E8C"/>
    <w:rsid w:val="008505E1"/>
    <w:rsid w:val="00850B19"/>
    <w:rsid w:val="00852488"/>
    <w:rsid w:val="008528B6"/>
    <w:rsid w:val="0085405E"/>
    <w:rsid w:val="008571DD"/>
    <w:rsid w:val="0085772E"/>
    <w:rsid w:val="00860344"/>
    <w:rsid w:val="00860D30"/>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0716"/>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5F8"/>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2831"/>
    <w:rsid w:val="00955899"/>
    <w:rsid w:val="00955A03"/>
    <w:rsid w:val="009573FB"/>
    <w:rsid w:val="0096203D"/>
    <w:rsid w:val="0096224A"/>
    <w:rsid w:val="0096317F"/>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2CC9"/>
    <w:rsid w:val="009848CB"/>
    <w:rsid w:val="00984D10"/>
    <w:rsid w:val="0098600B"/>
    <w:rsid w:val="009861C1"/>
    <w:rsid w:val="00987177"/>
    <w:rsid w:val="00987F11"/>
    <w:rsid w:val="0099128D"/>
    <w:rsid w:val="009917F1"/>
    <w:rsid w:val="00991E37"/>
    <w:rsid w:val="00991E59"/>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59FC"/>
    <w:rsid w:val="009E6973"/>
    <w:rsid w:val="009F0466"/>
    <w:rsid w:val="009F4200"/>
    <w:rsid w:val="009F4933"/>
    <w:rsid w:val="009F5FD0"/>
    <w:rsid w:val="009F6DD5"/>
    <w:rsid w:val="009F7B12"/>
    <w:rsid w:val="00A020A2"/>
    <w:rsid w:val="00A0297B"/>
    <w:rsid w:val="00A0358E"/>
    <w:rsid w:val="00A049F9"/>
    <w:rsid w:val="00A0529B"/>
    <w:rsid w:val="00A06910"/>
    <w:rsid w:val="00A0766F"/>
    <w:rsid w:val="00A10713"/>
    <w:rsid w:val="00A1252C"/>
    <w:rsid w:val="00A13B8B"/>
    <w:rsid w:val="00A14966"/>
    <w:rsid w:val="00A149E4"/>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7B50"/>
    <w:rsid w:val="00A40311"/>
    <w:rsid w:val="00A41032"/>
    <w:rsid w:val="00A4106C"/>
    <w:rsid w:val="00A428E7"/>
    <w:rsid w:val="00A43E49"/>
    <w:rsid w:val="00A44018"/>
    <w:rsid w:val="00A45DE9"/>
    <w:rsid w:val="00A47069"/>
    <w:rsid w:val="00A47471"/>
    <w:rsid w:val="00A47C17"/>
    <w:rsid w:val="00A47E22"/>
    <w:rsid w:val="00A47ED0"/>
    <w:rsid w:val="00A509EA"/>
    <w:rsid w:val="00A51476"/>
    <w:rsid w:val="00A526D2"/>
    <w:rsid w:val="00A54412"/>
    <w:rsid w:val="00A54988"/>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6A1"/>
    <w:rsid w:val="00A72895"/>
    <w:rsid w:val="00A74589"/>
    <w:rsid w:val="00A74E1B"/>
    <w:rsid w:val="00A7513A"/>
    <w:rsid w:val="00A75AC9"/>
    <w:rsid w:val="00A75B25"/>
    <w:rsid w:val="00A76AEE"/>
    <w:rsid w:val="00A7755F"/>
    <w:rsid w:val="00A801B4"/>
    <w:rsid w:val="00A8028F"/>
    <w:rsid w:val="00A82075"/>
    <w:rsid w:val="00A82192"/>
    <w:rsid w:val="00A857AB"/>
    <w:rsid w:val="00A90009"/>
    <w:rsid w:val="00A927A4"/>
    <w:rsid w:val="00A94CC0"/>
    <w:rsid w:val="00A9534A"/>
    <w:rsid w:val="00A957FA"/>
    <w:rsid w:val="00A968DC"/>
    <w:rsid w:val="00A97037"/>
    <w:rsid w:val="00A977BA"/>
    <w:rsid w:val="00AA1A89"/>
    <w:rsid w:val="00AA208A"/>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7C3"/>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526E"/>
    <w:rsid w:val="00AE6BEB"/>
    <w:rsid w:val="00AE7789"/>
    <w:rsid w:val="00AF049A"/>
    <w:rsid w:val="00AF0D38"/>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166D"/>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4B1B"/>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465"/>
    <w:rsid w:val="00C35A38"/>
    <w:rsid w:val="00C35EC9"/>
    <w:rsid w:val="00C36807"/>
    <w:rsid w:val="00C37392"/>
    <w:rsid w:val="00C41545"/>
    <w:rsid w:val="00C4209D"/>
    <w:rsid w:val="00C432B3"/>
    <w:rsid w:val="00C439A8"/>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296"/>
    <w:rsid w:val="00C83D88"/>
    <w:rsid w:val="00C84961"/>
    <w:rsid w:val="00C84B06"/>
    <w:rsid w:val="00C87100"/>
    <w:rsid w:val="00C87CAC"/>
    <w:rsid w:val="00C913A1"/>
    <w:rsid w:val="00C950D6"/>
    <w:rsid w:val="00C97646"/>
    <w:rsid w:val="00C97672"/>
    <w:rsid w:val="00CA06C7"/>
    <w:rsid w:val="00CA46B4"/>
    <w:rsid w:val="00CA4725"/>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0D07"/>
    <w:rsid w:val="00CD11FF"/>
    <w:rsid w:val="00CD15E7"/>
    <w:rsid w:val="00CE07A9"/>
    <w:rsid w:val="00CE1012"/>
    <w:rsid w:val="00CE419E"/>
    <w:rsid w:val="00CE5011"/>
    <w:rsid w:val="00CE574A"/>
    <w:rsid w:val="00CE5DC5"/>
    <w:rsid w:val="00CE629E"/>
    <w:rsid w:val="00CE66CE"/>
    <w:rsid w:val="00CE77AA"/>
    <w:rsid w:val="00CE7B59"/>
    <w:rsid w:val="00CF1E64"/>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5C"/>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75A"/>
    <w:rsid w:val="00D80C4F"/>
    <w:rsid w:val="00D8149F"/>
    <w:rsid w:val="00D814FB"/>
    <w:rsid w:val="00D83D95"/>
    <w:rsid w:val="00D90293"/>
    <w:rsid w:val="00D90496"/>
    <w:rsid w:val="00D917BC"/>
    <w:rsid w:val="00D91AAA"/>
    <w:rsid w:val="00D942DE"/>
    <w:rsid w:val="00D9491E"/>
    <w:rsid w:val="00D96672"/>
    <w:rsid w:val="00DA070D"/>
    <w:rsid w:val="00DA3B2F"/>
    <w:rsid w:val="00DA4731"/>
    <w:rsid w:val="00DA5040"/>
    <w:rsid w:val="00DA7D5F"/>
    <w:rsid w:val="00DB053E"/>
    <w:rsid w:val="00DB11B2"/>
    <w:rsid w:val="00DB161E"/>
    <w:rsid w:val="00DB31B5"/>
    <w:rsid w:val="00DB5BBA"/>
    <w:rsid w:val="00DC03DB"/>
    <w:rsid w:val="00DC1206"/>
    <w:rsid w:val="00DC1D58"/>
    <w:rsid w:val="00DC2BE8"/>
    <w:rsid w:val="00DC2BEC"/>
    <w:rsid w:val="00DC3256"/>
    <w:rsid w:val="00DC35A6"/>
    <w:rsid w:val="00DD090A"/>
    <w:rsid w:val="00DD2421"/>
    <w:rsid w:val="00DD3222"/>
    <w:rsid w:val="00DD3D81"/>
    <w:rsid w:val="00DD5383"/>
    <w:rsid w:val="00DD571C"/>
    <w:rsid w:val="00DD64E1"/>
    <w:rsid w:val="00DE039A"/>
    <w:rsid w:val="00DE0403"/>
    <w:rsid w:val="00DE3F2A"/>
    <w:rsid w:val="00DE4811"/>
    <w:rsid w:val="00DE5458"/>
    <w:rsid w:val="00DE598F"/>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10F"/>
    <w:rsid w:val="00E223C6"/>
    <w:rsid w:val="00E2443D"/>
    <w:rsid w:val="00E24789"/>
    <w:rsid w:val="00E25AC6"/>
    <w:rsid w:val="00E26615"/>
    <w:rsid w:val="00E26F37"/>
    <w:rsid w:val="00E33928"/>
    <w:rsid w:val="00E33C90"/>
    <w:rsid w:val="00E34D15"/>
    <w:rsid w:val="00E35E86"/>
    <w:rsid w:val="00E36B45"/>
    <w:rsid w:val="00E37BF1"/>
    <w:rsid w:val="00E428B3"/>
    <w:rsid w:val="00E44D19"/>
    <w:rsid w:val="00E47DF2"/>
    <w:rsid w:val="00E51372"/>
    <w:rsid w:val="00E51CAF"/>
    <w:rsid w:val="00E51E95"/>
    <w:rsid w:val="00E51F9D"/>
    <w:rsid w:val="00E5202F"/>
    <w:rsid w:val="00E5211A"/>
    <w:rsid w:val="00E53A9F"/>
    <w:rsid w:val="00E549AF"/>
    <w:rsid w:val="00E60540"/>
    <w:rsid w:val="00E61C74"/>
    <w:rsid w:val="00E63D8F"/>
    <w:rsid w:val="00E706B6"/>
    <w:rsid w:val="00E7136B"/>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29"/>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668A"/>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464"/>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2E"/>
    <w:rsid w:val="00F55FC8"/>
    <w:rsid w:val="00F604E3"/>
    <w:rsid w:val="00F610E6"/>
    <w:rsid w:val="00F61FCC"/>
    <w:rsid w:val="00F65E51"/>
    <w:rsid w:val="00F66036"/>
    <w:rsid w:val="00F6689D"/>
    <w:rsid w:val="00F67E23"/>
    <w:rsid w:val="00F70416"/>
    <w:rsid w:val="00F71601"/>
    <w:rsid w:val="00F72C75"/>
    <w:rsid w:val="00F74033"/>
    <w:rsid w:val="00F759EB"/>
    <w:rsid w:val="00F772F7"/>
    <w:rsid w:val="00F81334"/>
    <w:rsid w:val="00F8138F"/>
    <w:rsid w:val="00F81A81"/>
    <w:rsid w:val="00F81CC5"/>
    <w:rsid w:val="00F85592"/>
    <w:rsid w:val="00F8760D"/>
    <w:rsid w:val="00F87AAD"/>
    <w:rsid w:val="00F9174C"/>
    <w:rsid w:val="00F91D5C"/>
    <w:rsid w:val="00F92097"/>
    <w:rsid w:val="00F951DB"/>
    <w:rsid w:val="00F95347"/>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9B1"/>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B95EDC"/>
    <w:rsid w:val="02896AF6"/>
    <w:rsid w:val="14101C60"/>
    <w:rsid w:val="18483A98"/>
    <w:rsid w:val="1D846536"/>
    <w:rsid w:val="263D3AA5"/>
    <w:rsid w:val="2AA66701"/>
    <w:rsid w:val="2C9254B0"/>
    <w:rsid w:val="2DDC0412"/>
    <w:rsid w:val="334C7A9E"/>
    <w:rsid w:val="37AE6913"/>
    <w:rsid w:val="3D85091B"/>
    <w:rsid w:val="4D331F40"/>
    <w:rsid w:val="514A4AF5"/>
    <w:rsid w:val="63D82A4C"/>
    <w:rsid w:val="6AB51D8E"/>
    <w:rsid w:val="714A43E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Revision"/>
    <w:hidden/>
    <w:semiHidden/>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FA1C-6D1E-453C-88C1-D678C3E4F6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903</Words>
  <Characters>5151</Characters>
  <Lines>42</Lines>
  <Paragraphs>12</Paragraphs>
  <TotalTime>15</TotalTime>
  <ScaleCrop>false</ScaleCrop>
  <LinksUpToDate>false</LinksUpToDate>
  <CharactersWithSpaces>6042</CharactersWithSpaces>
  <Application>WPS Office_12.1.0.15120_F1E327BC-269C-435d-A152-05C5408002CA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2022-10-13T10:58:00Z</dcterms:created>
  <dc:creator>Lilly</dc:creator>
  <cp:lastModifiedBy>方绍柏</cp:lastModifiedBy>
  <cp:lastPrinted>2020-07-08T06:38:00Z</cp:lastPrinted>
  <dcterms:modified xsi:type="dcterms:W3CDTF">2023-09-05T07:51:29Z</dcterms:modified>
  <dc:title>生效期：</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76FD2D1AA87245FFBB4CF70455FD1467_13</vt:lpwstr>
  </property>
</Properties>
</file>