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2717189"/>
      <w:bookmarkStart w:id="2" w:name="_Toc483400307"/>
      <w:bookmarkStart w:id="3" w:name="_Toc483666358"/>
      <w:bookmarkStart w:id="4" w:name="_Toc484532399"/>
    </w:p>
    <w:p>
      <w:pPr>
        <w:spacing w:after="158" w:afterLines="50"/>
        <w:jc w:val="center"/>
        <w:rPr>
          <w:b/>
          <w:szCs w:val="21"/>
          <w:lang w:eastAsia="zh-CN"/>
        </w:rPr>
      </w:pPr>
      <w:r>
        <w:rPr>
          <w:rFonts w:hint="eastAsia"/>
          <w:b/>
          <w:sz w:val="28"/>
          <w:szCs w:val="28"/>
          <w:lang w:val="en-US" w:eastAsia="zh-CN"/>
        </w:rPr>
        <w:t>细菌分散计数仪</w:t>
      </w:r>
      <w:r>
        <w:rPr>
          <w:b/>
          <w:sz w:val="28"/>
          <w:szCs w:val="28"/>
          <w:lang w:eastAsia="zh-CN"/>
        </w:rPr>
        <w:t>用户需求说明（URS</w:t>
      </w:r>
      <w:r>
        <w:rPr>
          <w:b/>
          <w:szCs w:val="21"/>
          <w:lang w:eastAsia="zh-CN"/>
        </w:rPr>
        <w:t>）</w:t>
      </w:r>
      <w:bookmarkEnd w:id="0"/>
      <w:bookmarkEnd w:id="1"/>
      <w:bookmarkEnd w:id="2"/>
      <w:bookmarkEnd w:id="3"/>
      <w:bookmarkEnd w:id="4"/>
    </w:p>
    <w:p>
      <w:pPr>
        <w:spacing w:after="158" w:afterLines="50"/>
        <w:rPr>
          <w:b/>
          <w:szCs w:val="21"/>
          <w:lang w:eastAsia="zh-CN"/>
        </w:rPr>
      </w:pPr>
    </w:p>
    <w:p>
      <w:pPr>
        <w:pStyle w:val="33"/>
        <w:keepNext w:val="0"/>
        <w:keepLines w:val="0"/>
        <w:widowControl w:val="0"/>
        <w:spacing w:after="158" w:afterLines="50" w:line="240" w:lineRule="auto"/>
        <w:rPr>
          <w:sz w:val="21"/>
          <w:szCs w:val="21"/>
          <w:lang w:eastAsia="zh-CN"/>
        </w:rPr>
      </w:pPr>
    </w:p>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目录</w:t>
      </w:r>
    </w:p>
    <w:p>
      <w:pPr>
        <w:pStyle w:val="15"/>
        <w:rPr>
          <w:b w:val="0"/>
          <w:bCs w:val="0"/>
          <w:caps w:val="0"/>
          <w:szCs w:val="22"/>
        </w:rPr>
      </w:pPr>
      <w:permStart w:id="0"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end"/>
      </w:r>
      <w:r>
        <w:rPr>
          <w:rFonts w:hint="eastAsia"/>
        </w:rPr>
        <w:t>8</w:t>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0"/>
    </w:p>
    <w:p>
      <w:pPr>
        <w:rPr>
          <w:lang w:val="en-US" w:eastAsia="zh-CN"/>
        </w:rPr>
      </w:pPr>
      <w:r>
        <w:rPr>
          <w:lang w:val="en-US" w:eastAsia="zh-CN"/>
        </w:rPr>
        <w:br w:type="page"/>
      </w:r>
      <w:bookmarkStart w:id="5" w:name="_Toc522107734"/>
    </w:p>
    <w:p>
      <w:pPr>
        <w:rPr>
          <w:lang w:val="en-US" w:eastAsia="zh-CN"/>
        </w:rPr>
      </w:pPr>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70757"/>
      <w:bookmarkStart w:id="9" w:name="_Toc481702475"/>
      <w:bookmarkStart w:id="10" w:name="_Toc482370061"/>
      <w:bookmarkStart w:id="11" w:name="_Toc482360281"/>
      <w:bookmarkStart w:id="12" w:name="_Toc482369805"/>
      <w:bookmarkStart w:id="13" w:name="_Toc482625279"/>
      <w:bookmarkStart w:id="14" w:name="_Toc482370349"/>
      <w:bookmarkStart w:id="15" w:name="_Toc482359936"/>
      <w:bookmarkStart w:id="16" w:name="_Toc482370141"/>
      <w:r>
        <w:rPr>
          <w:szCs w:val="21"/>
          <w:lang w:eastAsia="zh-CN"/>
        </w:rPr>
        <w:t>本文件的目的是描述武汉生物制品研究所有限责任公司</w:t>
      </w:r>
      <w:r>
        <w:rPr>
          <w:rFonts w:hint="eastAsia"/>
          <w:iCs/>
          <w:color w:val="000000" w:themeColor="text1"/>
          <w:szCs w:val="21"/>
          <w:lang w:eastAsia="zh-CN"/>
          <w14:textFill>
            <w14:solidFill>
              <w14:schemeClr w14:val="tx1"/>
            </w14:solidFill>
          </w14:textFill>
        </w:rPr>
        <w:t>新发传染病研究室</w:t>
      </w:r>
      <w:r>
        <w:rPr>
          <w:rFonts w:hint="eastAsia"/>
          <w:iCs/>
          <w:color w:val="000000" w:themeColor="text1"/>
          <w:szCs w:val="21"/>
          <w:lang w:val="en-US" w:eastAsia="zh-CN"/>
          <w14:textFill>
            <w14:solidFill>
              <w14:schemeClr w14:val="tx1"/>
            </w14:solidFill>
          </w14:textFill>
        </w:rPr>
        <w:t>细菌分散计数仪</w:t>
      </w:r>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r>
        <w:rPr>
          <w:rFonts w:hint="eastAsia"/>
          <w:i/>
          <w:color w:val="000000" w:themeColor="text1"/>
          <w:szCs w:val="21"/>
          <w:lang w:eastAsia="zh-CN"/>
          <w14:textFill>
            <w14:solidFill>
              <w14:schemeClr w14:val="tx1"/>
            </w14:solidFill>
          </w14:textFill>
        </w:rPr>
        <w:t>新发研究室细菌分散</w:t>
      </w:r>
      <w:r>
        <w:rPr>
          <w:rFonts w:hint="eastAsia"/>
          <w:i/>
          <w:color w:val="000000" w:themeColor="text1"/>
          <w:szCs w:val="21"/>
          <w:lang w:val="en-US" w:eastAsia="zh-CN"/>
          <w14:textFill>
            <w14:solidFill>
              <w14:schemeClr w14:val="tx1"/>
            </w14:solidFill>
          </w14:textFill>
        </w:rPr>
        <w:t>计数</w:t>
      </w:r>
      <w:r>
        <w:rPr>
          <w:rFonts w:hint="eastAsia"/>
          <w:i/>
          <w:color w:val="000000" w:themeColor="text1"/>
          <w:szCs w:val="21"/>
          <w:lang w:eastAsia="zh-CN"/>
          <w14:textFill>
            <w14:solidFill>
              <w14:schemeClr w14:val="tx1"/>
            </w14:solidFill>
          </w14:textFill>
        </w:rPr>
        <w:t>仪</w:t>
      </w:r>
      <w:r>
        <w:rPr>
          <w:color w:val="000000" w:themeColor="text1"/>
          <w:szCs w:val="21"/>
          <w:lang w:eastAsia="zh-CN"/>
          <w14:textFill>
            <w14:solidFill>
              <w14:schemeClr w14:val="tx1"/>
            </w14:solidFill>
          </w14:textFill>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bookmarkStart w:id="48" w:name="_GoBack"/>
      <w:bookmarkEnd w:id="48"/>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1" w:edGrp="everyone"/>
      <w:r>
        <w:rPr>
          <w:color w:val="000000"/>
          <w:szCs w:val="21"/>
          <w:lang w:eastAsia="zh-CN"/>
        </w:rPr>
        <w:t>中国药典</w:t>
      </w:r>
      <w:r>
        <w:rPr>
          <w:rFonts w:hint="eastAsia"/>
          <w:color w:val="000000"/>
          <w:szCs w:val="21"/>
          <w:lang w:val="en-US" w:eastAsia="zh-CN"/>
        </w:rPr>
        <w:t>2020</w:t>
      </w:r>
      <w:r>
        <w:rPr>
          <w:color w:val="000000"/>
          <w:szCs w:val="21"/>
          <w:lang w:eastAsia="zh-CN"/>
        </w:rPr>
        <w:t>年版</w:t>
      </w:r>
      <w:permEnd w:id="1"/>
    </w:p>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Cs/>
          <w:color w:val="000000" w:themeColor="text1"/>
          <w:szCs w:val="21"/>
          <w:lang w:eastAsia="zh-CN"/>
          <w14:textFill>
            <w14:solidFill>
              <w14:schemeClr w14:val="tx1"/>
            </w14:solidFill>
          </w14:textFill>
        </w:rPr>
      </w:pPr>
      <w:permStart w:id="2" w:edGrp="everyone"/>
      <w:r>
        <w:rPr>
          <w:iCs/>
          <w:color w:val="000000" w:themeColor="text1"/>
          <w:szCs w:val="21"/>
          <w:lang w:eastAsia="zh-CN"/>
          <w14:textFill>
            <w14:solidFill>
              <w14:schemeClr w14:val="tx1"/>
            </w14:solidFill>
          </w14:textFill>
        </w:rPr>
        <w:t>电气安全应符合GB4793.1和GB4793.4的要求。</w:t>
      </w:r>
    </w:p>
    <w:permEnd w:id="2"/>
    <w:p>
      <w:pPr>
        <w:pStyle w:val="31"/>
        <w:numPr>
          <w:ilvl w:val="0"/>
          <w:numId w:val="3"/>
        </w:numPr>
        <w:spacing w:after="158" w:afterLines="50"/>
        <w:ind w:left="426" w:hanging="426" w:hangingChars="202"/>
        <w:outlineLvl w:val="0"/>
        <w:rPr>
          <w:iCs/>
          <w:color w:val="000000" w:themeColor="text1"/>
          <w:szCs w:val="21"/>
          <w14:textFill>
            <w14:solidFill>
              <w14:schemeClr w14:val="tx1"/>
            </w14:solidFill>
          </w14:textFill>
        </w:rPr>
      </w:pPr>
      <w:bookmarkStart w:id="21" w:name="_Toc522107739"/>
      <w:bookmarkStart w:id="22" w:name="_Toc522716119"/>
      <w:r>
        <w:rPr>
          <w:rFonts w:ascii="Times New Roman" w:hAnsi="Times New Roman"/>
          <w:b/>
        </w:rPr>
        <w:t>系统描述</w:t>
      </w:r>
      <w:bookmarkEnd w:id="21"/>
      <w:bookmarkEnd w:id="22"/>
      <w:bookmarkStart w:id="23" w:name="_Toc522716120"/>
    </w:p>
    <w:p>
      <w:pPr>
        <w:pStyle w:val="31"/>
        <w:spacing w:after="158" w:afterLines="50"/>
        <w:ind w:left="-424" w:leftChars="-202"/>
        <w:outlineLvl w:val="0"/>
        <w:rPr>
          <w:i/>
          <w:color w:val="4472C4"/>
          <w:szCs w:val="21"/>
        </w:rPr>
      </w:pPr>
      <w:r>
        <w:rPr>
          <w:iCs/>
          <w:color w:val="000000" w:themeColor="text1"/>
          <w:szCs w:val="21"/>
          <w14:textFill>
            <w14:solidFill>
              <w14:schemeClr w14:val="tx1"/>
            </w14:solidFill>
          </w14:textFill>
        </w:rPr>
        <w:t>超声细菌分散计数仪是一款基于超声分散和光电浊度检测原理的菌液前处理仪器。该仪器与传统的手工分散方法相比，它能更快更好地实现菌落分散和浊度检测一体化，同时智能提示稀释到标准麦氏浊度菌悬液所需的稀释体积。是一款高效率同时还不影响菌株活性和药敏试验结果的智能仪器，在微生物实验前处理中具有较高的应用价值。</w:t>
      </w:r>
      <w:r>
        <w:rPr>
          <w:rFonts w:hint="eastAsia" w:ascii="宋体" w:hAnsi="宋体" w:cs="宋体"/>
          <w:szCs w:val="21"/>
          <w:shd w:val="clear" w:color="auto" w:fill="FFFFFF"/>
        </w:rPr>
        <w:t>新发传染病研究室需购买1台。</w:t>
      </w:r>
    </w:p>
    <w:p>
      <w:pPr>
        <w:pStyle w:val="31"/>
        <w:numPr>
          <w:ilvl w:val="0"/>
          <w:numId w:val="3"/>
        </w:numPr>
        <w:spacing w:after="158" w:afterLines="50"/>
        <w:ind w:left="426" w:hanging="426" w:hangingChars="202"/>
        <w:outlineLvl w:val="0"/>
        <w:rPr>
          <w:rFonts w:ascii="Times New Roman" w:hAnsi="Times New Roman"/>
          <w:b/>
          <w:szCs w:val="21"/>
        </w:rPr>
      </w:pPr>
      <w:r>
        <w:rPr>
          <w:rFonts w:ascii="Times New Roman" w:hAnsi="Times New Roman"/>
          <w:b/>
          <w:szCs w:val="21"/>
        </w:rPr>
        <w:t>安装要求</w:t>
      </w:r>
      <w:bookmarkEnd w:id="2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val="en-US" w:eastAsia="zh-CN"/>
              </w:rPr>
            </w:pPr>
            <w:r>
              <w:rPr>
                <w:b/>
                <w:szCs w:val="21"/>
                <w:lang w:eastAsia="zh-CN"/>
              </w:rPr>
              <w:t>关键程度</w:t>
            </w:r>
            <w:r>
              <w:rPr>
                <w:rFonts w:hint="eastAsia"/>
                <w:bCs/>
                <w:szCs w:val="21"/>
                <w:lang w:val="en-US" w:eastAsia="zh-CN"/>
              </w:rPr>
              <w:t>(备注</w:t>
            </w:r>
            <w:r>
              <w:rPr>
                <w:rFonts w:hint="eastAsia" w:ascii="宋体" w:hAnsi="宋体" w:cs="宋体"/>
                <w:szCs w:val="21"/>
                <w:lang w:eastAsia="zh-CN"/>
              </w:rPr>
              <w:t>※</w:t>
            </w:r>
            <w:r>
              <w:rPr>
                <w:rFonts w:hint="eastAsia" w:ascii="宋体" w:hAnsi="宋体" w:cs="宋体"/>
                <w:szCs w:val="21"/>
                <w:lang w:val="en-US" w:eastAsia="zh-CN"/>
              </w:rPr>
              <w:t>的为必须响应）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3" w:edGrp="everyone"/>
            <w:r>
              <w:rPr>
                <w:rFonts w:hint="eastAsia" w:ascii="Times New Roman" w:hAnsi="Times New Roman" w:eastAsia="宋体" w:cs="Times New Roman"/>
                <w:kern w:val="2"/>
                <w:sz w:val="21"/>
                <w:szCs w:val="21"/>
                <w:lang w:val="en-US" w:eastAsia="zh-CN" w:bidi="ar-SA"/>
              </w:rPr>
              <w:t>URS 1</w:t>
            </w:r>
          </w:p>
        </w:tc>
        <w:tc>
          <w:tcPr>
            <w:tcW w:w="7128" w:type="dxa"/>
            <w:shd w:val="clear" w:color="auto" w:fill="auto"/>
            <w:vAlign w:val="center"/>
          </w:tcPr>
          <w:p>
            <w:pPr>
              <w:spacing w:line="276" w:lineRule="auto"/>
              <w:jc w:val="both"/>
              <w:rPr>
                <w:rFonts w:hint="default" w:eastAsiaTheme="minorEastAsia"/>
                <w:szCs w:val="21"/>
                <w:highlight w:val="black"/>
                <w:lang w:val="en-US" w:eastAsia="zh-CN"/>
              </w:rPr>
            </w:pPr>
            <w:r>
              <w:rPr>
                <w:rFonts w:hint="eastAsia" w:eastAsiaTheme="minorEastAsia"/>
                <w:szCs w:val="21"/>
                <w:highlight w:val="black"/>
                <w:lang w:val="en-US" w:eastAsia="zh-CN"/>
              </w:rPr>
              <w:t>安装于新发传染病研究室生物安全三级实验室</w:t>
            </w:r>
          </w:p>
        </w:tc>
        <w:tc>
          <w:tcPr>
            <w:tcW w:w="2125" w:type="dxa"/>
            <w:shd w:val="clear" w:color="auto" w:fill="auto"/>
            <w:vAlign w:val="center"/>
          </w:tcPr>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关键</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4" w:edGrp="everyone"/>
            <w:r>
              <w:rPr>
                <w:rFonts w:hint="eastAsia" w:ascii="Times New Roman" w:hAnsi="Times New Roman" w:eastAsia="宋体" w:cs="Times New Roman"/>
                <w:kern w:val="2"/>
                <w:sz w:val="21"/>
                <w:szCs w:val="21"/>
                <w:lang w:val="en-US" w:eastAsia="zh-CN" w:bidi="ar-SA"/>
              </w:rPr>
              <w:t>URS 2</w:t>
            </w:r>
          </w:p>
        </w:tc>
        <w:tc>
          <w:tcPr>
            <w:tcW w:w="7128" w:type="dxa"/>
            <w:shd w:val="clear" w:color="auto" w:fill="auto"/>
            <w:vAlign w:val="center"/>
          </w:tcPr>
          <w:p>
            <w:pPr>
              <w:spacing w:line="276" w:lineRule="auto"/>
              <w:jc w:val="both"/>
              <w:rPr>
                <w:rFonts w:hint="default" w:eastAsia="宋体"/>
                <w:szCs w:val="21"/>
                <w:highlight w:val="black"/>
                <w:lang w:val="en-US" w:eastAsia="zh-CN"/>
              </w:rPr>
            </w:pPr>
            <w:r>
              <w:rPr>
                <w:rFonts w:hint="eastAsia" w:eastAsiaTheme="minorEastAsia"/>
                <w:szCs w:val="21"/>
                <w:highlight w:val="black"/>
                <w:lang w:val="en-US" w:eastAsia="zh-CN"/>
              </w:rPr>
              <w:t>可放置于桌面或生物安全柜中，桌面尺寸    生物安全柜长 宽</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5" w:edGrp="everyone"/>
            <w:r>
              <w:rPr>
                <w:rFonts w:hint="eastAsia" w:ascii="Times New Roman" w:hAnsi="Times New Roman" w:eastAsia="宋体" w:cs="Times New Roman"/>
                <w:kern w:val="2"/>
                <w:sz w:val="21"/>
                <w:szCs w:val="21"/>
                <w:lang w:val="en-US" w:eastAsia="zh-CN" w:bidi="ar-SA"/>
              </w:rPr>
              <w:t>URS 3</w:t>
            </w:r>
          </w:p>
        </w:tc>
        <w:tc>
          <w:tcPr>
            <w:tcW w:w="7128" w:type="dxa"/>
            <w:shd w:val="clear" w:color="auto" w:fill="auto"/>
            <w:vAlign w:val="center"/>
          </w:tcPr>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设备的形式尺寸应符合制造商说明书及技术文件规定的要求。</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r>
              <w:rPr>
                <w:rFonts w:hint="eastAsia" w:ascii="Times New Roman" w:hAnsi="Times New Roman" w:eastAsia="宋体" w:cs="Times New Roman"/>
                <w:kern w:val="2"/>
                <w:sz w:val="21"/>
                <w:szCs w:val="21"/>
                <w:lang w:val="en-US" w:eastAsia="zh-CN" w:bidi="ar-SA"/>
              </w:rPr>
              <w:t>URS 4</w:t>
            </w:r>
          </w:p>
        </w:tc>
        <w:tc>
          <w:tcPr>
            <w:tcW w:w="7128" w:type="dxa"/>
            <w:shd w:val="clear" w:color="auto" w:fill="auto"/>
            <w:vAlign w:val="center"/>
          </w:tcPr>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6" w:edGrp="everyone"/>
            <w:r>
              <w:rPr>
                <w:rFonts w:hint="eastAsia" w:ascii="Times New Roman" w:hAnsi="Times New Roman" w:eastAsia="宋体" w:cs="Times New Roman"/>
                <w:kern w:val="2"/>
                <w:sz w:val="21"/>
                <w:szCs w:val="21"/>
                <w:lang w:val="en-US" w:eastAsia="zh-CN" w:bidi="ar-SA"/>
              </w:rPr>
              <w:t>URS 5</w:t>
            </w:r>
          </w:p>
        </w:tc>
        <w:tc>
          <w:tcPr>
            <w:tcW w:w="7128" w:type="dxa"/>
            <w:shd w:val="clear" w:color="auto" w:fill="auto"/>
            <w:vAlign w:val="center"/>
          </w:tcPr>
          <w:p>
            <w:pPr>
              <w:spacing w:line="276" w:lineRule="auto"/>
              <w:jc w:val="both"/>
              <w:rPr>
                <w:i/>
                <w:color w:val="0070C0"/>
                <w:szCs w:val="21"/>
                <w:lang w:eastAsia="zh-CN"/>
              </w:rPr>
            </w:pPr>
            <w:r>
              <w:rPr>
                <w:rFonts w:hint="eastAsia" w:eastAsiaTheme="minorEastAsia"/>
                <w:szCs w:val="21"/>
                <w:highlight w:val="black"/>
                <w:lang w:val="en-US" w:eastAsia="zh-CN"/>
              </w:rPr>
              <w:t>重量不超过桌面及生物安全柜承重</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firstLine="0" w:firstLineChars="0"/>
              <w:rPr>
                <w:rFonts w:ascii="Times New Roman" w:hAnsi="Times New Roman"/>
                <w:szCs w:val="21"/>
              </w:rPr>
            </w:pPr>
            <w:permStart w:id="7" w:edGrp="everyone"/>
          </w:p>
        </w:tc>
        <w:tc>
          <w:tcPr>
            <w:tcW w:w="9253" w:type="dxa"/>
            <w:gridSpan w:val="2"/>
            <w:shd w:val="clear" w:color="auto" w:fill="auto"/>
            <w:vAlign w:val="center"/>
          </w:tcPr>
          <w:p>
            <w:pPr>
              <w:jc w:val="both"/>
              <w:rPr>
                <w:szCs w:val="21"/>
                <w:lang w:val="en-US" w:eastAsia="zh-CN"/>
              </w:rPr>
            </w:pPr>
            <w:r>
              <w:rPr>
                <w:rFonts w:hint="eastAsia" w:eastAsiaTheme="minorEastAsia"/>
                <w:szCs w:val="21"/>
                <w:highlight w:val="black"/>
                <w:lang w:val="en-US" w:eastAsia="zh-CN"/>
              </w:rPr>
              <w:t>N/A</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8" w:edGrp="everyone"/>
            <w:r>
              <w:rPr>
                <w:rFonts w:hint="eastAsia" w:ascii="Times New Roman" w:hAnsi="Times New Roman" w:eastAsia="宋体" w:cs="Times New Roman"/>
                <w:kern w:val="2"/>
                <w:sz w:val="21"/>
                <w:szCs w:val="21"/>
                <w:lang w:val="en-US" w:eastAsia="zh-CN" w:bidi="ar-SA"/>
              </w:rPr>
              <w:t>URS 6</w:t>
            </w:r>
          </w:p>
        </w:tc>
        <w:tc>
          <w:tcPr>
            <w:tcW w:w="7128" w:type="dxa"/>
            <w:shd w:val="clear" w:color="auto" w:fill="auto"/>
            <w:vAlign w:val="center"/>
          </w:tcPr>
          <w:p>
            <w:pPr>
              <w:spacing w:line="276" w:lineRule="auto"/>
              <w:jc w:val="both"/>
              <w:rPr>
                <w:szCs w:val="21"/>
                <w:lang w:eastAsia="zh-CN"/>
              </w:rPr>
            </w:pPr>
            <w:r>
              <w:rPr>
                <w:rFonts w:hint="eastAsia" w:eastAsiaTheme="minorEastAsia"/>
                <w:szCs w:val="21"/>
                <w:highlight w:val="black"/>
                <w:lang w:val="en-US" w:eastAsia="zh-CN"/>
              </w:rPr>
              <w:t>工作环境温度：能适应22℃～26℃环境</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9" w:edGrp="everyone"/>
            <w:r>
              <w:rPr>
                <w:rFonts w:hint="eastAsia" w:ascii="Times New Roman" w:hAnsi="Times New Roman" w:eastAsia="宋体" w:cs="Times New Roman"/>
                <w:kern w:val="2"/>
                <w:sz w:val="21"/>
                <w:szCs w:val="21"/>
                <w:lang w:val="en-US" w:eastAsia="zh-CN" w:bidi="ar-SA"/>
              </w:rPr>
              <w:t>URS 7</w:t>
            </w:r>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w:t>
            </w:r>
            <w:r>
              <w:rPr>
                <w:rFonts w:hint="eastAsia" w:eastAsiaTheme="minorEastAsia"/>
                <w:szCs w:val="21"/>
                <w:highlight w:val="black"/>
                <w:lang w:val="en-US" w:eastAsia="zh-CN"/>
              </w:rPr>
              <w:t>30%～70%</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10" w:edGrp="everyone"/>
            <w:r>
              <w:rPr>
                <w:rFonts w:hint="eastAsia" w:ascii="Times New Roman" w:hAnsi="Times New Roman" w:eastAsia="宋体" w:cs="Times New Roman"/>
                <w:kern w:val="2"/>
                <w:sz w:val="21"/>
                <w:szCs w:val="21"/>
                <w:lang w:val="en-US" w:eastAsia="zh-CN" w:bidi="ar-SA"/>
              </w:rPr>
              <w:t>URS 8</w:t>
            </w:r>
          </w:p>
        </w:tc>
        <w:tc>
          <w:tcPr>
            <w:tcW w:w="7128" w:type="dxa"/>
            <w:shd w:val="clear" w:color="auto" w:fill="auto"/>
            <w:vAlign w:val="center"/>
          </w:tcPr>
          <w:p>
            <w:pPr>
              <w:spacing w:line="276" w:lineRule="auto"/>
              <w:jc w:val="both"/>
              <w:rPr>
                <w:rFonts w:hint="default"/>
                <w:color w:val="000000"/>
                <w:lang w:val="en-US" w:eastAsia="zh-CN"/>
              </w:rPr>
            </w:pPr>
            <w:r>
              <w:rPr>
                <w:color w:val="000000"/>
                <w:lang w:eastAsia="zh-CN"/>
              </w:rPr>
              <w:t>工作环境洁净级别</w:t>
            </w:r>
            <w:r>
              <w:rPr>
                <w:rFonts w:hint="eastAsia" w:eastAsiaTheme="minorEastAsia"/>
                <w:szCs w:val="21"/>
                <w:highlight w:val="black"/>
                <w:lang w:val="en-US" w:eastAsia="zh-CN"/>
              </w:rPr>
              <w:t>：普通区域</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11" w:edGrp="everyone"/>
            <w:r>
              <w:rPr>
                <w:rFonts w:hint="eastAsia" w:ascii="Times New Roman" w:hAnsi="Times New Roman" w:eastAsia="宋体" w:cs="Times New Roman"/>
                <w:kern w:val="2"/>
                <w:sz w:val="21"/>
                <w:szCs w:val="21"/>
                <w:lang w:val="en-US" w:eastAsia="zh-CN" w:bidi="ar-SA"/>
              </w:rPr>
              <w:t>URS 9</w:t>
            </w:r>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rFonts w:hint="eastAsia" w:eastAsiaTheme="minorEastAsia"/>
                <w:szCs w:val="21"/>
                <w:highlight w:val="black"/>
                <w:lang w:val="en-US" w:eastAsia="zh-CN"/>
              </w:rPr>
              <w:t xml:space="preserve">：～220±10%V，50±1Hz </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12" w:edGrp="everyone"/>
            <w:r>
              <w:rPr>
                <w:rFonts w:hint="eastAsia" w:ascii="Times New Roman" w:hAnsi="Times New Roman" w:eastAsia="宋体" w:cs="Times New Roman"/>
                <w:kern w:val="2"/>
                <w:sz w:val="21"/>
                <w:szCs w:val="21"/>
                <w:lang w:val="en-US" w:eastAsia="zh-CN" w:bidi="ar-SA"/>
              </w:rPr>
              <w:t>URS 10</w:t>
            </w:r>
          </w:p>
        </w:tc>
        <w:tc>
          <w:tcPr>
            <w:tcW w:w="7128" w:type="dxa"/>
            <w:shd w:val="clear" w:color="auto" w:fill="auto"/>
            <w:vAlign w:val="center"/>
          </w:tcPr>
          <w:p>
            <w:pPr>
              <w:spacing w:line="276" w:lineRule="auto"/>
              <w:jc w:val="both"/>
              <w:rPr>
                <w:i/>
                <w:color w:val="000000"/>
                <w:highlight w:val="black"/>
                <w:lang w:val="en-US" w:eastAsia="zh-CN"/>
              </w:rPr>
            </w:pPr>
            <w:r>
              <w:rPr>
                <w:rFonts w:hint="eastAsia" w:eastAsiaTheme="minorEastAsia"/>
                <w:szCs w:val="21"/>
                <w:highlight w:val="black"/>
                <w:lang w:val="en-US" w:eastAsia="zh-CN"/>
              </w:rPr>
              <w:t>整机外壳应用塑料构成，光滑易清洁，</w:t>
            </w:r>
            <w:r>
              <w:rPr>
                <w:rFonts w:hint="eastAsia"/>
                <w:szCs w:val="21"/>
                <w:highlight w:val="black"/>
                <w:lang w:val="en-US" w:eastAsia="zh-CN"/>
              </w:rPr>
              <w:t>无锐边毛刺、露底、起泡、起层或擦伤。</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r>
              <w:rPr>
                <w:rFonts w:hint="eastAsia" w:ascii="Times New Roman" w:hAnsi="Times New Roman" w:eastAsia="宋体" w:cs="Times New Roman"/>
                <w:kern w:val="2"/>
                <w:sz w:val="21"/>
                <w:szCs w:val="21"/>
                <w:lang w:val="en-US" w:eastAsia="zh-CN" w:bidi="ar-SA"/>
              </w:rPr>
              <w:t>URS 11</w:t>
            </w:r>
          </w:p>
        </w:tc>
        <w:tc>
          <w:tcPr>
            <w:tcW w:w="7128" w:type="dxa"/>
            <w:shd w:val="clear" w:color="auto" w:fill="auto"/>
            <w:vAlign w:val="center"/>
          </w:tcPr>
          <w:p>
            <w:pPr>
              <w:spacing w:line="276" w:lineRule="auto"/>
              <w:jc w:val="both"/>
              <w:rPr>
                <w:rFonts w:eastAsiaTheme="minorEastAsia"/>
                <w:szCs w:val="21"/>
                <w:highlight w:val="black"/>
                <w:lang w:val="en-US" w:eastAsia="zh-CN"/>
              </w:rPr>
            </w:pPr>
            <w:r>
              <w:rPr>
                <w:rFonts w:hint="eastAsia" w:eastAsiaTheme="minorEastAsia"/>
                <w:color w:val="auto"/>
                <w:szCs w:val="21"/>
                <w:highlight w:val="black"/>
                <w:lang w:val="en-US" w:eastAsia="zh-CN"/>
              </w:rPr>
              <w:t>整机外壳耐受</w:t>
            </w:r>
            <w:r>
              <w:rPr>
                <w:rFonts w:hint="eastAsia" w:eastAsiaTheme="minorEastAsia"/>
                <w:color w:val="000000" w:themeColor="text1"/>
                <w:szCs w:val="21"/>
                <w:highlight w:val="black"/>
                <w:lang w:val="en-US" w:eastAsia="zh-CN"/>
                <w14:textFill>
                  <w14:solidFill>
                    <w14:schemeClr w14:val="tx1"/>
                  </w14:solidFill>
                </w14:textFill>
              </w:rPr>
              <w:t>乙醇，可以经75%乙醇消毒。</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r>
              <w:rPr>
                <w:rFonts w:hint="eastAsia" w:ascii="Times New Roman" w:hAnsi="Times New Roman" w:eastAsia="宋体" w:cs="Times New Roman"/>
                <w:kern w:val="2"/>
                <w:sz w:val="21"/>
                <w:szCs w:val="21"/>
                <w:lang w:val="en-US" w:eastAsia="zh-CN" w:bidi="ar-SA"/>
              </w:rPr>
              <w:t>URS 12</w:t>
            </w:r>
          </w:p>
        </w:tc>
        <w:tc>
          <w:tcPr>
            <w:tcW w:w="7128" w:type="dxa"/>
            <w:shd w:val="clear" w:color="auto" w:fill="auto"/>
            <w:vAlign w:val="center"/>
          </w:tcPr>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具有固定式底座，防止在实验过程中滑动。</w:t>
            </w:r>
          </w:p>
        </w:tc>
        <w:tc>
          <w:tcPr>
            <w:tcW w:w="2125" w:type="dxa"/>
            <w:shd w:val="clear" w:color="auto" w:fill="auto"/>
            <w:vAlign w:val="center"/>
          </w:tcPr>
          <w:p>
            <w:pPr>
              <w:jc w:val="both"/>
              <w:rPr>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r>
              <w:rPr>
                <w:rFonts w:hint="eastAsia" w:ascii="Times New Roman" w:hAnsi="Times New Roman" w:eastAsia="宋体" w:cs="Times New Roman"/>
                <w:kern w:val="2"/>
                <w:sz w:val="21"/>
                <w:szCs w:val="21"/>
                <w:lang w:val="en-US" w:eastAsia="zh-CN" w:bidi="ar-SA"/>
              </w:rPr>
              <w:t>URS 13</w:t>
            </w:r>
          </w:p>
        </w:tc>
        <w:tc>
          <w:tcPr>
            <w:tcW w:w="7128" w:type="dxa"/>
            <w:shd w:val="clear" w:color="auto" w:fill="auto"/>
            <w:vAlign w:val="center"/>
          </w:tcPr>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 xml:space="preserve">标识：至少应有以下永久贴牢和清楚易认的标识： </w:t>
            </w:r>
          </w:p>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（1）制造/供应单位；</w:t>
            </w:r>
          </w:p>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（2）产品注册号；</w:t>
            </w:r>
          </w:p>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（3）型号；</w:t>
            </w:r>
          </w:p>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（4）生产日期或编号；</w:t>
            </w:r>
          </w:p>
          <w:p>
            <w:pPr>
              <w:spacing w:line="276" w:lineRule="auto"/>
              <w:jc w:val="both"/>
              <w:rPr>
                <w:rFonts w:eastAsiaTheme="minorEastAsia"/>
                <w:szCs w:val="21"/>
                <w:highlight w:val="black"/>
                <w:lang w:val="en-US" w:eastAsia="zh-CN"/>
              </w:rPr>
            </w:pPr>
            <w:r>
              <w:rPr>
                <w:rFonts w:hint="eastAsia" w:eastAsiaTheme="minorEastAsia"/>
                <w:szCs w:val="21"/>
                <w:highlight w:val="black"/>
                <w:lang w:val="en-US" w:eastAsia="zh-CN"/>
              </w:rPr>
              <w:t>（5）对设备必要的说明；</w:t>
            </w:r>
          </w:p>
          <w:p>
            <w:pPr>
              <w:spacing w:line="276" w:lineRule="auto"/>
              <w:jc w:val="both"/>
              <w:rPr>
                <w:color w:val="0070C0"/>
                <w:szCs w:val="21"/>
                <w:highlight w:val="black"/>
                <w:lang w:eastAsia="zh-CN"/>
              </w:rPr>
            </w:pPr>
            <w:r>
              <w:rPr>
                <w:rFonts w:hint="eastAsia" w:eastAsiaTheme="minorEastAsia"/>
                <w:szCs w:val="21"/>
                <w:highlight w:val="black"/>
                <w:lang w:val="en-US" w:eastAsia="zh-CN"/>
              </w:rPr>
              <w:t>（6）安全标识。</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bookmarkEnd w:id="24"/>
      <w:bookmarkEnd w:id="25"/>
      <w:permEnd w:id="12"/>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1536" w:firstLine="0" w:firstLineChars="0"/>
              <w:rPr>
                <w:rFonts w:ascii="Times New Roman" w:hAnsi="Times New Roman" w:eastAsiaTheme="minorEastAsia"/>
                <w:kern w:val="0"/>
                <w:szCs w:val="21"/>
                <w:highlight w:val="black"/>
              </w:rPr>
            </w:pPr>
            <w:permStart w:id="13" w:edGrp="everyone"/>
          </w:p>
        </w:tc>
        <w:tc>
          <w:tcPr>
            <w:tcW w:w="9253" w:type="dxa"/>
            <w:gridSpan w:val="2"/>
            <w:shd w:val="clear" w:color="auto" w:fill="auto"/>
            <w:vAlign w:val="center"/>
          </w:tcPr>
          <w:p>
            <w:pPr>
              <w:jc w:val="both"/>
              <w:rPr>
                <w:rFonts w:eastAsiaTheme="minorEastAsia"/>
                <w:szCs w:val="21"/>
                <w:highlight w:val="black"/>
                <w:lang w:val="en-US" w:eastAsia="zh-CN"/>
              </w:rPr>
            </w:pPr>
            <w:r>
              <w:rPr>
                <w:rFonts w:hint="eastAsia" w:eastAsiaTheme="minorEastAsia"/>
                <w:szCs w:val="21"/>
                <w:highlight w:val="black"/>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1506" w:firstLine="0" w:firstLineChars="0"/>
              <w:rPr>
                <w:rFonts w:ascii="Times New Roman" w:hAnsi="Times New Roman" w:eastAsiaTheme="minorEastAsia"/>
                <w:kern w:val="0"/>
                <w:szCs w:val="21"/>
                <w:highlight w:val="black"/>
              </w:rPr>
            </w:pPr>
            <w:permStart w:id="14" w:edGrp="everyone"/>
          </w:p>
        </w:tc>
        <w:tc>
          <w:tcPr>
            <w:tcW w:w="9253" w:type="dxa"/>
            <w:gridSpan w:val="2"/>
            <w:shd w:val="clear" w:color="auto" w:fill="auto"/>
            <w:vAlign w:val="center"/>
          </w:tcPr>
          <w:p>
            <w:pPr>
              <w:jc w:val="both"/>
              <w:rPr>
                <w:rFonts w:eastAsiaTheme="minorEastAsia"/>
                <w:szCs w:val="21"/>
                <w:highlight w:val="black"/>
                <w:lang w:val="en-US" w:eastAsia="zh-CN"/>
              </w:rPr>
            </w:pPr>
            <w:r>
              <w:rPr>
                <w:rFonts w:hint="eastAsia" w:eastAsiaTheme="minorEastAsia"/>
                <w:szCs w:val="21"/>
                <w:highlight w:val="black"/>
                <w:lang w:val="en-US"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15" w:edGrp="everyone"/>
            <w:r>
              <w:rPr>
                <w:rFonts w:hint="eastAsia" w:ascii="Times New Roman" w:hAnsi="Times New Roman" w:eastAsia="宋体" w:cs="Times New Roman"/>
                <w:kern w:val="2"/>
                <w:sz w:val="21"/>
                <w:szCs w:val="21"/>
                <w:lang w:val="en-US" w:eastAsia="zh-CN" w:bidi="ar-SA"/>
              </w:rPr>
              <w:t>URS 14</w:t>
            </w:r>
          </w:p>
        </w:tc>
        <w:tc>
          <w:tcPr>
            <w:tcW w:w="7128" w:type="dxa"/>
            <w:shd w:val="clear" w:color="auto" w:fill="auto"/>
            <w:vAlign w:val="center"/>
          </w:tcPr>
          <w:p>
            <w:pPr>
              <w:spacing w:line="276" w:lineRule="auto"/>
              <w:jc w:val="both"/>
              <w:rPr>
                <w:rFonts w:hint="default" w:eastAsia="宋体"/>
                <w:i/>
                <w:szCs w:val="21"/>
                <w:lang w:val="en-US" w:eastAsia="zh-CN"/>
              </w:rPr>
            </w:pPr>
            <w:r>
              <w:rPr>
                <w:rFonts w:hint="eastAsia"/>
                <w:szCs w:val="21"/>
                <w:lang w:val="en-US" w:eastAsia="zh-CN"/>
              </w:rPr>
              <w:t>可设置超声</w:t>
            </w:r>
            <w:r>
              <w:rPr>
                <w:rFonts w:hint="eastAsia"/>
                <w:lang w:val="en-US" w:eastAsia="zh-CN"/>
              </w:rPr>
              <w:t>功率为20±2W</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16" w:edGrp="everyone"/>
            <w:r>
              <w:rPr>
                <w:rFonts w:hint="eastAsia" w:ascii="Times New Roman" w:hAnsi="Times New Roman" w:eastAsia="宋体" w:cs="Times New Roman"/>
                <w:kern w:val="2"/>
                <w:sz w:val="21"/>
                <w:szCs w:val="21"/>
                <w:lang w:val="en-US" w:eastAsia="zh-CN" w:bidi="ar-SA"/>
              </w:rPr>
              <w:t>URS 15</w:t>
            </w:r>
          </w:p>
        </w:tc>
        <w:tc>
          <w:tcPr>
            <w:tcW w:w="7128" w:type="dxa"/>
            <w:shd w:val="clear" w:color="auto" w:fill="auto"/>
            <w:vAlign w:val="center"/>
          </w:tcPr>
          <w:p>
            <w:pPr>
              <w:numPr>
                <w:ilvl w:val="0"/>
                <w:numId w:val="0"/>
              </w:numPr>
              <w:spacing w:line="600" w:lineRule="exact"/>
              <w:rPr>
                <w:rFonts w:hint="default"/>
                <w:szCs w:val="21"/>
                <w:lang w:val="en-US" w:eastAsia="zh-CN"/>
              </w:rPr>
            </w:pPr>
            <w:r>
              <w:rPr>
                <w:rFonts w:hint="eastAsia"/>
                <w:szCs w:val="21"/>
                <w:lang w:val="en-US" w:eastAsia="zh-CN"/>
              </w:rPr>
              <w:t>超声分散后可读取浊度参数</w:t>
            </w:r>
            <w:r>
              <w:rPr>
                <w:rStyle w:val="24"/>
                <w:rFonts w:hint="eastAsia"/>
                <w:lang w:eastAsia="zh-CN"/>
              </w:rPr>
              <w:t>，</w:t>
            </w:r>
            <w:r>
              <w:rPr>
                <w:rFonts w:hint="eastAsia" w:cs="Times New Roman"/>
                <w:szCs w:val="21"/>
                <w:lang w:val="en-US" w:eastAsia="zh-CN"/>
              </w:rPr>
              <w:t>浊度检测依照国家级标准的细菌浊度标准溶液。</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17" w:edGrp="everyone"/>
            <w:r>
              <w:rPr>
                <w:rFonts w:hint="eastAsia" w:ascii="Times New Roman" w:hAnsi="Times New Roman" w:eastAsia="宋体" w:cs="Times New Roman"/>
                <w:kern w:val="2"/>
                <w:sz w:val="21"/>
                <w:szCs w:val="21"/>
                <w:lang w:val="en-US" w:eastAsia="zh-CN" w:bidi="ar-SA"/>
              </w:rPr>
              <w:t>URS 16</w:t>
            </w: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可自动换算稀释到目标浊度需要的稀释体积。</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18" w:edGrp="everyone"/>
            <w:r>
              <w:rPr>
                <w:rFonts w:hint="eastAsia" w:ascii="Times New Roman" w:hAnsi="Times New Roman" w:eastAsia="宋体" w:cs="Times New Roman"/>
                <w:kern w:val="2"/>
                <w:sz w:val="21"/>
                <w:szCs w:val="21"/>
                <w:lang w:val="en-US" w:eastAsia="zh-CN" w:bidi="ar-SA"/>
              </w:rPr>
              <w:t>URS 17</w:t>
            </w:r>
          </w:p>
        </w:tc>
        <w:tc>
          <w:tcPr>
            <w:tcW w:w="7128" w:type="dxa"/>
            <w:shd w:val="clear" w:color="auto" w:fill="auto"/>
            <w:vAlign w:val="center"/>
          </w:tcPr>
          <w:p>
            <w:pPr>
              <w:spacing w:line="276" w:lineRule="auto"/>
              <w:jc w:val="both"/>
              <w:rPr>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超声分散运行总时间0~120s可调，工作时间0~20s可设，间歇时间0~20s可设。</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19" w:edGrp="everyone"/>
            <w:r>
              <w:rPr>
                <w:rFonts w:hint="eastAsia" w:ascii="Times New Roman" w:hAnsi="Times New Roman" w:eastAsia="宋体" w:cs="Times New Roman"/>
                <w:kern w:val="2"/>
                <w:sz w:val="21"/>
                <w:szCs w:val="21"/>
                <w:lang w:val="en-US" w:eastAsia="zh-CN" w:bidi="ar-SA"/>
              </w:rPr>
              <w:t>URS 18</w:t>
            </w:r>
          </w:p>
        </w:tc>
        <w:tc>
          <w:tcPr>
            <w:tcW w:w="7128" w:type="dxa"/>
            <w:shd w:val="clear" w:color="auto" w:fill="auto"/>
            <w:vAlign w:val="center"/>
          </w:tcPr>
          <w:p>
            <w:pPr>
              <w:spacing w:line="276" w:lineRule="auto"/>
              <w:jc w:val="both"/>
              <w:rPr>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工作温度为5-35℃，当温度异常时，报警探头应具有温度监测功能，可自行设置温度报警限</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20" w:edGrp="everyone"/>
            <w:r>
              <w:rPr>
                <w:rFonts w:hint="eastAsia" w:ascii="Times New Roman" w:hAnsi="Times New Roman" w:eastAsia="宋体" w:cs="Times New Roman"/>
                <w:kern w:val="2"/>
                <w:sz w:val="21"/>
                <w:szCs w:val="21"/>
                <w:lang w:val="en-US" w:eastAsia="zh-CN" w:bidi="ar-SA"/>
              </w:rPr>
              <w:t>URS 19</w:t>
            </w:r>
          </w:p>
        </w:tc>
        <w:tc>
          <w:tcPr>
            <w:tcW w:w="7128" w:type="dxa"/>
            <w:shd w:val="clear" w:color="auto" w:fill="auto"/>
            <w:vAlign w:val="center"/>
          </w:tcPr>
          <w:p>
            <w:pPr>
              <w:spacing w:line="276" w:lineRule="auto"/>
              <w:jc w:val="both"/>
              <w:rPr>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麦氏浊度校准为多点校准</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eastAsia="宋体" w:cs="Times New Roman"/>
                <w:kern w:val="2"/>
                <w:sz w:val="21"/>
                <w:szCs w:val="21"/>
                <w:lang w:val="en-US" w:eastAsia="zh-CN" w:bidi="ar-SA"/>
              </w:rPr>
            </w:pPr>
            <w:permStart w:id="21"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20</w:t>
            </w:r>
          </w:p>
        </w:tc>
        <w:tc>
          <w:tcPr>
            <w:tcW w:w="7128" w:type="dxa"/>
            <w:shd w:val="clear" w:color="auto" w:fill="auto"/>
            <w:vAlign w:val="center"/>
          </w:tcPr>
          <w:p>
            <w:pPr>
              <w:spacing w:line="276" w:lineRule="auto"/>
              <w:jc w:val="both"/>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在不影响菌株活性和药敏试验结果的基础上，可自动化的对分枝杆菌等粗糙型或粘液型细菌的菌团分散</w:t>
            </w:r>
          </w:p>
        </w:tc>
        <w:tc>
          <w:tcPr>
            <w:tcW w:w="2125" w:type="dxa"/>
            <w:shd w:val="clear" w:color="auto" w:fill="auto"/>
            <w:vAlign w:val="center"/>
          </w:tcPr>
          <w:p>
            <w:pPr>
              <w:jc w:val="both"/>
              <w:rPr>
                <w:rFonts w:hint="eastAsia"/>
                <w:szCs w:val="21"/>
                <w:lang w:val="en-US" w:eastAsia="zh-CN"/>
              </w:rPr>
            </w:pPr>
            <w:r>
              <w:rPr>
                <w:rFonts w:hint="eastAsia"/>
                <w:szCs w:val="21"/>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0" w:leftChars="0" w:firstLine="0" w:firstLineChars="0"/>
              <w:jc w:val="center"/>
              <w:rPr>
                <w:rFonts w:hint="eastAsia" w:ascii="Times New Roman" w:hAnsi="Times New Roman" w:eastAsia="宋体"/>
                <w:iCs/>
                <w:kern w:val="0"/>
                <w:szCs w:val="21"/>
                <w:lang w:eastAsia="zh-CN"/>
              </w:rPr>
            </w:pPr>
            <w:permStart w:id="22" w:edGrp="everyone"/>
            <w:r>
              <w:rPr>
                <w:rFonts w:hint="eastAsia" w:ascii="Times New Roman" w:hAnsi="Times New Roman"/>
                <w:iCs/>
                <w:kern w:val="0"/>
                <w:szCs w:val="21"/>
                <w:lang w:eastAsia="zh-CN"/>
              </w:rPr>
              <w:t xml:space="preserve"> </w:t>
            </w:r>
            <w:r>
              <w:rPr>
                <w:rFonts w:hint="eastAsia" w:ascii="Times New Roman" w:hAnsi="Times New Roman"/>
                <w:iCs/>
                <w:kern w:val="0"/>
                <w:szCs w:val="21"/>
              </w:rPr>
              <w:t>URS 2</w:t>
            </w:r>
            <w:r>
              <w:rPr>
                <w:rFonts w:hint="eastAsia" w:ascii="Times New Roman" w:hAnsi="Times New Roman"/>
                <w:iCs/>
                <w:kern w:val="0"/>
                <w:szCs w:val="21"/>
                <w:lang w:val="en-US" w:eastAsia="zh-CN"/>
              </w:rPr>
              <w:t>0</w:t>
            </w:r>
          </w:p>
        </w:tc>
        <w:tc>
          <w:tcPr>
            <w:tcW w:w="7128" w:type="dxa"/>
            <w:shd w:val="clear" w:color="auto" w:fill="auto"/>
            <w:vAlign w:val="center"/>
          </w:tcPr>
          <w:p>
            <w:pPr>
              <w:spacing w:line="276" w:lineRule="auto"/>
              <w:jc w:val="both"/>
              <w:rPr>
                <w:iCs/>
                <w:szCs w:val="21"/>
                <w:lang w:val="en-US" w:eastAsia="zh-CN"/>
              </w:rPr>
            </w:pPr>
            <w:r>
              <w:rPr>
                <w:rFonts w:hint="eastAsia"/>
                <w:iCs/>
                <w:szCs w:val="21"/>
                <w:lang w:val="en-US" w:eastAsia="zh-CN"/>
              </w:rPr>
              <w:t>厂家需提供仪器配套使用的超声分散一次性专用试管</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tabs>
                <w:tab w:val="center" w:pos="547"/>
              </w:tabs>
              <w:ind w:left="0" w:leftChars="0" w:firstLine="210" w:firstLineChars="100"/>
              <w:rPr>
                <w:rFonts w:hint="eastAsia" w:ascii="Times New Roman" w:hAnsi="Times New Roman" w:eastAsia="宋体"/>
                <w:szCs w:val="21"/>
                <w:lang w:eastAsia="zh-CN"/>
              </w:rPr>
            </w:pPr>
            <w:r>
              <w:rPr>
                <w:rFonts w:hint="eastAsia" w:ascii="Times New Roman" w:hAnsi="Times New Roman"/>
                <w:szCs w:val="21"/>
              </w:rPr>
              <w:t>URS 2</w:t>
            </w:r>
            <w:r>
              <w:rPr>
                <w:rFonts w:hint="eastAsia" w:ascii="Times New Roman" w:hAnsi="Times New Roman"/>
                <w:szCs w:val="21"/>
                <w:lang w:val="en-US" w:eastAsia="zh-CN"/>
              </w:rPr>
              <w:t>1</w:t>
            </w:r>
          </w:p>
        </w:tc>
        <w:tc>
          <w:tcPr>
            <w:tcW w:w="7128" w:type="dxa"/>
            <w:shd w:val="clear" w:color="auto" w:fill="auto"/>
            <w:vAlign w:val="center"/>
          </w:tcPr>
          <w:p>
            <w:pPr>
              <w:spacing w:line="276" w:lineRule="auto"/>
              <w:jc w:val="both"/>
              <w:rPr>
                <w:szCs w:val="21"/>
                <w:lang w:val="en-US" w:eastAsia="zh-CN"/>
              </w:rPr>
            </w:pPr>
            <w:r>
              <w:rPr>
                <w:rFonts w:hint="eastAsia"/>
                <w:iCs/>
                <w:szCs w:val="21"/>
                <w:lang w:val="en-US" w:eastAsia="zh-CN"/>
              </w:rPr>
              <w:t>厂家需提供仪器配套的细菌浊度标准管作为校正程序标准品，其保质期为自配制日期起12个月</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0" w:leftChars="0" w:firstLine="210" w:firstLineChars="100"/>
              <w:rPr>
                <w:rFonts w:hint="eastAsia" w:ascii="Times New Roman" w:hAnsi="Times New Roman" w:eastAsia="宋体"/>
                <w:szCs w:val="21"/>
                <w:lang w:eastAsia="zh-CN"/>
              </w:rPr>
            </w:pPr>
            <w:r>
              <w:rPr>
                <w:rFonts w:hint="eastAsia" w:ascii="Times New Roman" w:hAnsi="Times New Roman"/>
                <w:szCs w:val="21"/>
              </w:rPr>
              <w:t>URS 2</w:t>
            </w:r>
            <w:r>
              <w:rPr>
                <w:rFonts w:hint="eastAsia" w:ascii="Times New Roman" w:hAnsi="Times New Roman"/>
                <w:szCs w:val="21"/>
                <w:lang w:val="en-US" w:eastAsia="zh-CN"/>
              </w:rPr>
              <w:t>2</w:t>
            </w:r>
          </w:p>
        </w:tc>
        <w:tc>
          <w:tcPr>
            <w:tcW w:w="7128" w:type="dxa"/>
            <w:shd w:val="clear" w:color="auto" w:fill="auto"/>
            <w:vAlign w:val="center"/>
          </w:tcPr>
          <w:p>
            <w:pPr>
              <w:spacing w:line="276" w:lineRule="auto"/>
              <w:jc w:val="both"/>
              <w:rPr>
                <w:iCs/>
                <w:szCs w:val="21"/>
                <w:lang w:val="en-US" w:eastAsia="zh-CN"/>
              </w:rPr>
            </w:pPr>
            <w:r>
              <w:rPr>
                <w:rFonts w:hint="eastAsia"/>
                <w:iCs/>
                <w:szCs w:val="21"/>
                <w:lang w:val="en-US" w:eastAsia="zh-CN"/>
              </w:rPr>
              <w:t>配套有一次性超声分散封闭型容器（非玻璃材质）</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22"/>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717202"/>
      <w:bookmarkStart w:id="31" w:name="_Toc481702480"/>
      <w:bookmarkStart w:id="32" w:name="_Toc482625289"/>
      <w:bookmarkStart w:id="33" w:name="_Toc482370071"/>
      <w:bookmarkStart w:id="34" w:name="_Toc482370359"/>
      <w:bookmarkStart w:id="35" w:name="_Toc482370151"/>
      <w:bookmarkStart w:id="36" w:name="_Toc483400317"/>
      <w:bookmarkStart w:id="37" w:name="_Toc482370767"/>
      <w:bookmarkStart w:id="38" w:name="_Toc482369815"/>
      <w:bookmarkStart w:id="39" w:name="_Toc483227237"/>
      <w:bookmarkStart w:id="40" w:name="_Toc482359946"/>
      <w:bookmarkStart w:id="41" w:name="_Toc482360291"/>
      <w:r>
        <w:rPr>
          <w:rFonts w:ascii="Times New Roman" w:hAnsi="Times New Roman"/>
          <w:b/>
        </w:rPr>
        <w:t>电气、自动控制要求</w:t>
      </w:r>
      <w:bookmarkEnd w:id="2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1516" w:firstLine="0" w:firstLineChars="0"/>
              <w:rPr>
                <w:rFonts w:ascii="Times New Roman" w:hAnsi="Times New Roman" w:eastAsiaTheme="minorEastAsia"/>
                <w:kern w:val="0"/>
                <w:szCs w:val="21"/>
                <w:highlight w:val="black"/>
              </w:rPr>
            </w:pPr>
            <w:permStart w:id="23" w:edGrp="everyone"/>
          </w:p>
        </w:tc>
        <w:tc>
          <w:tcPr>
            <w:tcW w:w="9253" w:type="dxa"/>
            <w:gridSpan w:val="2"/>
            <w:shd w:val="clear" w:color="auto" w:fill="auto"/>
            <w:vAlign w:val="center"/>
          </w:tcPr>
          <w:p>
            <w:pPr>
              <w:jc w:val="both"/>
              <w:rPr>
                <w:rFonts w:eastAsiaTheme="minorEastAsia"/>
                <w:szCs w:val="21"/>
                <w:highlight w:val="black"/>
                <w:lang w:val="en-US" w:eastAsia="zh-CN"/>
              </w:rPr>
            </w:pPr>
            <w:r>
              <w:rPr>
                <w:rFonts w:hint="eastAsia" w:eastAsiaTheme="minorEastAsia"/>
                <w:szCs w:val="21"/>
                <w:highlight w:val="black"/>
                <w:lang w:val="en-US" w:eastAsia="zh-CN"/>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firstLine="0" w:firstLineChars="0"/>
              <w:jc w:val="center"/>
              <w:rPr>
                <w:rFonts w:hint="eastAsia" w:ascii="Times New Roman" w:hAnsi="Times New Roman" w:eastAsiaTheme="minorEastAsia"/>
                <w:kern w:val="0"/>
                <w:szCs w:val="21"/>
                <w:highlight w:val="black"/>
                <w:lang w:val="en-US" w:eastAsia="zh-CN"/>
              </w:rPr>
            </w:pPr>
            <w:permStart w:id="24" w:edGrp="everyone"/>
            <w:r>
              <w:rPr>
                <w:rFonts w:hint="eastAsia" w:ascii="Times New Roman" w:hAnsi="Times New Roman" w:eastAsiaTheme="minorEastAsia"/>
                <w:kern w:val="0"/>
                <w:szCs w:val="21"/>
                <w:highlight w:val="black"/>
                <w:lang w:val="en-US" w:eastAsia="zh-CN"/>
              </w:rPr>
              <w:t xml:space="preserve">     </w:t>
            </w:r>
            <w:r>
              <w:rPr>
                <w:rFonts w:hint="eastAsia" w:ascii="Times New Roman" w:hAnsi="Times New Roman" w:eastAsiaTheme="minorEastAsia"/>
                <w:kern w:val="0"/>
                <w:szCs w:val="21"/>
                <w:highlight w:val="black"/>
              </w:rPr>
              <w:t>URS 2</w:t>
            </w:r>
            <w:r>
              <w:rPr>
                <w:rFonts w:hint="eastAsia" w:ascii="Times New Roman" w:hAnsi="Times New Roman" w:eastAsiaTheme="minorEastAsia"/>
                <w:kern w:val="0"/>
                <w:szCs w:val="21"/>
                <w:highlight w:val="black"/>
                <w:lang w:val="en-US" w:eastAsia="zh-CN"/>
              </w:rPr>
              <w:t>3</w:t>
            </w:r>
          </w:p>
        </w:tc>
        <w:tc>
          <w:tcPr>
            <w:tcW w:w="9253" w:type="dxa"/>
            <w:gridSpan w:val="2"/>
            <w:shd w:val="clear" w:color="auto" w:fill="auto"/>
            <w:vAlign w:val="center"/>
          </w:tcPr>
          <w:p>
            <w:pPr>
              <w:jc w:val="both"/>
              <w:rPr>
                <w:rFonts w:eastAsiaTheme="minorEastAsia"/>
                <w:szCs w:val="21"/>
                <w:highlight w:val="black"/>
                <w:lang w:val="en-US" w:eastAsia="zh-CN"/>
              </w:rPr>
            </w:pPr>
            <w:r>
              <w:rPr>
                <w:rFonts w:hint="eastAsia"/>
                <w:iCs/>
                <w:szCs w:val="21"/>
                <w:lang w:val="en-US" w:eastAsia="zh-CN"/>
              </w:rPr>
              <w:t>仪器软件应可以设置多个用户，并有用户分级管理功能，每个等级拥有相应的可设置权限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350" w:leftChars="0"/>
              <w:rPr>
                <w:rFonts w:ascii="Times New Roman" w:hAnsi="Times New Roman"/>
                <w:szCs w:val="21"/>
              </w:rPr>
            </w:pPr>
            <w:r>
              <w:rPr>
                <w:rFonts w:hint="eastAsia" w:ascii="Times New Roman" w:hAnsi="Times New Roman" w:eastAsiaTheme="minorEastAsia"/>
                <w:kern w:val="0"/>
                <w:szCs w:val="21"/>
                <w:highlight w:val="black"/>
              </w:rPr>
              <w:t>URS 2</w:t>
            </w:r>
            <w:r>
              <w:rPr>
                <w:rFonts w:hint="eastAsia" w:ascii="Times New Roman" w:hAnsi="Times New Roman" w:eastAsiaTheme="minorEastAsia"/>
                <w:kern w:val="0"/>
                <w:szCs w:val="21"/>
                <w:highlight w:val="black"/>
                <w:lang w:val="en-US" w:eastAsia="zh-CN"/>
              </w:rPr>
              <w:t>4</w:t>
            </w:r>
          </w:p>
        </w:tc>
        <w:tc>
          <w:tcPr>
            <w:tcW w:w="9253" w:type="dxa"/>
            <w:gridSpan w:val="2"/>
            <w:shd w:val="clear" w:color="auto" w:fill="auto"/>
            <w:vAlign w:val="center"/>
          </w:tcPr>
          <w:p>
            <w:pPr>
              <w:jc w:val="both"/>
              <w:rPr>
                <w:iCs/>
                <w:szCs w:val="21"/>
                <w:lang w:val="en-US" w:eastAsia="zh-CN"/>
              </w:rPr>
            </w:pPr>
            <w:r>
              <w:rPr>
                <w:rFonts w:hint="eastAsia"/>
                <w:iCs/>
                <w:szCs w:val="21"/>
                <w:lang w:val="en-US" w:eastAsia="zh-CN"/>
              </w:rPr>
              <w:t>系统应可以为每个用户创建唯一的用户名和密码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URS 2</w:t>
            </w:r>
            <w:r>
              <w:rPr>
                <w:rFonts w:hint="eastAsia" w:ascii="Times New Roman" w:hAnsi="Times New Roman" w:cs="Times New Roman"/>
                <w:kern w:val="2"/>
                <w:sz w:val="21"/>
                <w:szCs w:val="21"/>
                <w:lang w:val="en-US" w:eastAsia="zh-CN" w:bidi="ar-SA"/>
              </w:rPr>
              <w:t>5</w:t>
            </w:r>
          </w:p>
        </w:tc>
        <w:tc>
          <w:tcPr>
            <w:tcW w:w="9253" w:type="dxa"/>
            <w:gridSpan w:val="2"/>
            <w:shd w:val="clear" w:color="auto" w:fill="auto"/>
            <w:vAlign w:val="center"/>
          </w:tcPr>
          <w:p>
            <w:pPr>
              <w:jc w:val="both"/>
              <w:rPr>
                <w:iCs/>
                <w:szCs w:val="21"/>
                <w:lang w:val="en-US" w:eastAsia="zh-CN"/>
              </w:rPr>
            </w:pPr>
            <w:r>
              <w:rPr>
                <w:rFonts w:hint="eastAsia"/>
                <w:iCs/>
                <w:szCs w:val="21"/>
                <w:lang w:val="en-US" w:eastAsia="zh-CN"/>
              </w:rPr>
              <w:t>用户在密码输入时，电脑显示器上应不显示实际密码（比如密码会以*或其他符合显示）</w:t>
            </w:r>
          </w:p>
        </w:tc>
      </w:tr>
      <w:permEnd w:id="24"/>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25" w:edGrp="everyone"/>
            <w:r>
              <w:rPr>
                <w:rFonts w:hint="eastAsia" w:ascii="Times New Roman" w:hAnsi="Times New Roman" w:eastAsia="宋体" w:cs="Times New Roman"/>
                <w:kern w:val="2"/>
                <w:sz w:val="21"/>
                <w:szCs w:val="21"/>
                <w:lang w:val="en-US" w:eastAsia="zh-CN" w:bidi="ar-SA"/>
              </w:rPr>
              <w:t>URS 2</w:t>
            </w:r>
            <w:r>
              <w:rPr>
                <w:rFonts w:hint="eastAsia" w:ascii="Times New Roman" w:hAnsi="Times New Roman" w:cs="Times New Roman"/>
                <w:kern w:val="2"/>
                <w:sz w:val="21"/>
                <w:szCs w:val="21"/>
                <w:lang w:val="en-US" w:eastAsia="zh-CN" w:bidi="ar-SA"/>
              </w:rPr>
              <w:t>6</w:t>
            </w:r>
          </w:p>
        </w:tc>
        <w:tc>
          <w:tcPr>
            <w:tcW w:w="7128" w:type="dxa"/>
            <w:shd w:val="clear" w:color="auto" w:fill="auto"/>
            <w:vAlign w:val="center"/>
          </w:tcPr>
          <w:p>
            <w:pPr>
              <w:spacing w:line="276" w:lineRule="auto"/>
              <w:jc w:val="both"/>
              <w:rPr>
                <w:i/>
                <w:color w:val="0070C0"/>
                <w:highlight w:val="black"/>
                <w:lang w:val="en-US" w:eastAsia="zh-CN"/>
              </w:rPr>
            </w:pPr>
            <w:r>
              <w:rPr>
                <w:rFonts w:hint="eastAsia" w:eastAsiaTheme="minorEastAsia"/>
                <w:szCs w:val="21"/>
                <w:highlight w:val="black"/>
                <w:lang w:val="en-US" w:eastAsia="zh-CN"/>
              </w:rPr>
              <w:t>超声分散管为密闭管，仪器全程封闭式运行，避免气溶胶扩散，降低生物安全风险</w:t>
            </w:r>
          </w:p>
        </w:tc>
        <w:tc>
          <w:tcPr>
            <w:tcW w:w="2125" w:type="dxa"/>
            <w:shd w:val="clear" w:color="auto" w:fill="auto"/>
            <w:vAlign w:val="center"/>
          </w:tcPr>
          <w:p>
            <w:pPr>
              <w:jc w:val="both"/>
              <w:rPr>
                <w:rFonts w:hint="default"/>
                <w:szCs w:val="21"/>
                <w:lang w:val="en-US"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26" w:edGrp="everyone"/>
            <w:r>
              <w:rPr>
                <w:rFonts w:hint="eastAsia" w:ascii="Times New Roman" w:hAnsi="Times New Roman" w:eastAsia="宋体" w:cs="Times New Roman"/>
                <w:kern w:val="2"/>
                <w:sz w:val="21"/>
                <w:szCs w:val="21"/>
                <w:lang w:val="en-US" w:eastAsia="zh-CN" w:bidi="ar-SA"/>
              </w:rPr>
              <w:t>URS 2</w:t>
            </w:r>
            <w:r>
              <w:rPr>
                <w:rFonts w:hint="eastAsia" w:ascii="Times New Roman" w:hAnsi="Times New Roman" w:cs="Times New Roman"/>
                <w:kern w:val="2"/>
                <w:sz w:val="21"/>
                <w:szCs w:val="21"/>
                <w:lang w:val="en-US" w:eastAsia="zh-CN" w:bidi="ar-SA"/>
              </w:rPr>
              <w:t>7</w:t>
            </w:r>
          </w:p>
        </w:tc>
        <w:tc>
          <w:tcPr>
            <w:tcW w:w="7128" w:type="dxa"/>
            <w:shd w:val="clear" w:color="auto" w:fill="auto"/>
            <w:vAlign w:val="center"/>
          </w:tcPr>
          <w:p>
            <w:pPr>
              <w:jc w:val="both"/>
              <w:rPr>
                <w:szCs w:val="21"/>
                <w:lang w:val="en-US" w:eastAsia="zh-CN"/>
              </w:rPr>
            </w:pPr>
            <w:r>
              <w:rPr>
                <w:rFonts w:hint="eastAsia"/>
                <w:szCs w:val="21"/>
                <w:lang w:val="en-US" w:eastAsia="zh-CN"/>
              </w:rPr>
              <w:t>有断电保护措施</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2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27" w:edGrp="everyone"/>
            <w:r>
              <w:rPr>
                <w:rFonts w:hint="eastAsia" w:ascii="Times New Roman" w:hAnsi="Times New Roman" w:eastAsia="宋体" w:cs="Times New Roman"/>
                <w:kern w:val="2"/>
                <w:sz w:val="21"/>
                <w:szCs w:val="21"/>
                <w:lang w:val="en-US" w:eastAsia="zh-CN" w:bidi="ar-SA"/>
              </w:rPr>
              <w:t>URS 2</w:t>
            </w:r>
            <w:r>
              <w:rPr>
                <w:rFonts w:hint="eastAsia" w:ascii="Times New Roman" w:hAnsi="Times New Roman" w:cs="Times New Roman"/>
                <w:kern w:val="2"/>
                <w:sz w:val="21"/>
                <w:szCs w:val="21"/>
                <w:lang w:val="en-US" w:eastAsia="zh-CN" w:bidi="ar-SA"/>
              </w:rPr>
              <w:t>8</w:t>
            </w:r>
          </w:p>
        </w:tc>
        <w:tc>
          <w:tcPr>
            <w:tcW w:w="7128" w:type="dxa"/>
            <w:shd w:val="clear" w:color="auto" w:fill="auto"/>
            <w:vAlign w:val="center"/>
          </w:tcPr>
          <w:p>
            <w:pPr>
              <w:jc w:val="both"/>
              <w:rPr>
                <w:szCs w:val="21"/>
                <w:lang w:eastAsia="zh-CN"/>
              </w:rPr>
            </w:pPr>
            <w:r>
              <w:rPr>
                <w:rFonts w:hint="eastAsia"/>
                <w:szCs w:val="21"/>
                <w:lang w:eastAsia="zh-CN"/>
              </w:rPr>
              <w:t>投标文件、合同及订单</w:t>
            </w:r>
            <w:r>
              <w:rPr>
                <w:rFonts w:hint="eastAsia" w:ascii="宋体" w:hAnsi="宋体" w:cs="宋体"/>
                <w:szCs w:val="21"/>
                <w:lang w:eastAsia="zh-CN"/>
              </w:rPr>
              <w:t>及</w:t>
            </w:r>
            <w:r>
              <w:rPr>
                <w:rFonts w:hint="eastAsia" w:ascii="宋体" w:hAnsi="宋体" w:cs="宋体"/>
                <w:szCs w:val="21"/>
                <w:u w:color="333333"/>
                <w:lang w:val="zh-TW" w:eastAsia="zh-TW"/>
              </w:rPr>
              <w:t>设备交付计划表</w:t>
            </w:r>
            <w:r>
              <w:rPr>
                <w:rFonts w:hint="eastAsia"/>
                <w:szCs w:val="21"/>
                <w:lang w:eastAsia="zh-CN"/>
              </w:rPr>
              <w:t>。</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ascii="Times New Roman" w:hAnsi="Times New Roman"/>
                <w:szCs w:val="21"/>
              </w:rPr>
            </w:pPr>
            <w:permStart w:id="28" w:edGrp="everyone"/>
            <w:r>
              <w:rPr>
                <w:rFonts w:hint="eastAsia" w:ascii="Times New Roman" w:hAnsi="Times New Roman" w:eastAsia="宋体" w:cs="Times New Roman"/>
                <w:kern w:val="2"/>
                <w:sz w:val="21"/>
                <w:szCs w:val="21"/>
                <w:lang w:val="en-US" w:eastAsia="zh-CN" w:bidi="ar-SA"/>
              </w:rPr>
              <w:t>URS 2</w:t>
            </w:r>
            <w:r>
              <w:rPr>
                <w:rFonts w:hint="eastAsia" w:ascii="Times New Roman" w:hAnsi="Times New Roman" w:cs="Times New Roman"/>
                <w:kern w:val="2"/>
                <w:sz w:val="21"/>
                <w:szCs w:val="21"/>
                <w:lang w:val="en-US" w:eastAsia="zh-CN" w:bidi="ar-SA"/>
              </w:rPr>
              <w:t>9</w:t>
            </w:r>
          </w:p>
        </w:tc>
        <w:tc>
          <w:tcPr>
            <w:tcW w:w="7128" w:type="dxa"/>
            <w:shd w:val="clear" w:color="auto" w:fill="auto"/>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30</w:t>
            </w:r>
          </w:p>
        </w:tc>
        <w:tc>
          <w:tcPr>
            <w:tcW w:w="7128" w:type="dxa"/>
            <w:shd w:val="clear" w:color="auto" w:fill="auto"/>
            <w:vAlign w:val="center"/>
          </w:tcPr>
          <w:p>
            <w:pPr>
              <w:jc w:val="both"/>
              <w:rPr>
                <w:szCs w:val="21"/>
                <w:lang w:eastAsia="zh-CN"/>
              </w:rPr>
            </w:pPr>
            <w:r>
              <w:rPr>
                <w:rFonts w:hint="eastAsia"/>
                <w:szCs w:val="21"/>
                <w:lang w:eastAsia="zh-CN"/>
              </w:rPr>
              <w:t>整机运行及维护手册，纸质文件至少一式三份，</w:t>
            </w:r>
            <w:r>
              <w:rPr>
                <w:rFonts w:hint="eastAsia" w:hAnsi="宋体"/>
                <w:szCs w:val="21"/>
                <w:u w:color="333333"/>
                <w:lang w:eastAsia="zh-CN"/>
              </w:rPr>
              <w:t>电子版</w:t>
            </w:r>
            <w:r>
              <w:rPr>
                <w:rFonts w:hint="eastAsia"/>
                <w:szCs w:val="21"/>
                <w:lang w:eastAsia="zh-CN"/>
              </w:rPr>
              <w:t>至少一份。</w:t>
            </w:r>
          </w:p>
        </w:tc>
        <w:tc>
          <w:tcPr>
            <w:tcW w:w="2125" w:type="dxa"/>
            <w:shd w:val="clear" w:color="auto" w:fill="auto"/>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31</w:t>
            </w:r>
          </w:p>
        </w:tc>
        <w:tc>
          <w:tcPr>
            <w:tcW w:w="7128" w:type="dxa"/>
            <w:shd w:val="clear" w:color="auto" w:fill="auto"/>
            <w:vAlign w:val="center"/>
          </w:tcPr>
          <w:p>
            <w:pPr>
              <w:jc w:val="both"/>
              <w:rPr>
                <w:szCs w:val="21"/>
                <w:lang w:eastAsia="zh-CN"/>
              </w:rPr>
            </w:pPr>
            <w:r>
              <w:rPr>
                <w:rFonts w:hint="eastAsia" w:hAnsi="宋体"/>
                <w:szCs w:val="21"/>
                <w:u w:color="333333"/>
                <w:lang w:val="zh-TW" w:eastAsia="zh-TW"/>
              </w:rPr>
              <w:t>设计选型文件：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软硬件设计说明</w:t>
            </w:r>
            <w:r>
              <w:rPr>
                <w:rFonts w:hint="eastAsia" w:hAnsi="宋体"/>
                <w:szCs w:val="21"/>
                <w:u w:color="333333"/>
                <w:lang w:val="zh-TW" w:eastAsia="zh-CN"/>
              </w:rPr>
              <w:t>、</w:t>
            </w:r>
            <w:r>
              <w:rPr>
                <w:rFonts w:hint="eastAsia" w:hAnsi="宋体"/>
                <w:szCs w:val="21"/>
                <w:u w:color="333333"/>
                <w:lang w:val="zh-TW" w:eastAsia="zh-TW"/>
              </w:rPr>
              <w:t>配置清单与说明</w:t>
            </w:r>
            <w:r>
              <w:rPr>
                <w:rFonts w:hint="eastAsia" w:hAnsi="宋体"/>
                <w:szCs w:val="21"/>
                <w:u w:color="333333"/>
                <w:lang w:val="zh-TW" w:eastAsia="zh-CN"/>
              </w:rPr>
              <w:t>。</w:t>
            </w:r>
          </w:p>
        </w:tc>
        <w:tc>
          <w:tcPr>
            <w:tcW w:w="2125" w:type="dxa"/>
            <w:shd w:val="clear" w:color="auto" w:fill="auto"/>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32</w:t>
            </w:r>
          </w:p>
        </w:tc>
        <w:tc>
          <w:tcPr>
            <w:tcW w:w="7128" w:type="dxa"/>
            <w:shd w:val="clear" w:color="auto" w:fill="auto"/>
            <w:vAlign w:val="center"/>
          </w:tcPr>
          <w:p>
            <w:pPr>
              <w:jc w:val="both"/>
              <w:rPr>
                <w:rFonts w:hAnsi="宋体"/>
                <w:szCs w:val="21"/>
                <w:u w:color="333333"/>
                <w:lang w:val="zh-TW" w:eastAsia="zh-TW"/>
              </w:rPr>
            </w:pPr>
            <w:r>
              <w:rPr>
                <w:rFonts w:hint="eastAsia"/>
                <w:szCs w:val="21"/>
                <w:lang w:eastAsia="zh-CN"/>
              </w:rPr>
              <w:t>设备厂家文件：出厂测试合格证、各关键组件说明书、相关检测报告、各种标示。</w:t>
            </w:r>
            <w:r>
              <w:rPr>
                <w:rFonts w:hint="eastAsia"/>
                <w:szCs w:val="21"/>
                <w:lang w:eastAsia="zh-CN"/>
              </w:rPr>
              <w:tab/>
            </w:r>
          </w:p>
        </w:tc>
        <w:tc>
          <w:tcPr>
            <w:tcW w:w="2125" w:type="dxa"/>
            <w:shd w:val="clear" w:color="auto" w:fill="auto"/>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33</w:t>
            </w:r>
          </w:p>
        </w:tc>
        <w:tc>
          <w:tcPr>
            <w:tcW w:w="7128" w:type="dxa"/>
            <w:shd w:val="clear" w:color="auto" w:fill="auto"/>
            <w:vAlign w:val="center"/>
          </w:tcPr>
          <w:p>
            <w:pPr>
              <w:jc w:val="both"/>
              <w:rPr>
                <w:szCs w:val="21"/>
                <w:lang w:eastAsia="zh-CN"/>
              </w:rPr>
            </w:pPr>
            <w:r>
              <w:rPr>
                <w:rFonts w:hint="eastAsia"/>
                <w:szCs w:val="21"/>
                <w:lang w:eastAsia="zh-CN"/>
              </w:rPr>
              <w:t>设备安装文件：各种安装处理记录及报告</w:t>
            </w:r>
            <w:r>
              <w:rPr>
                <w:rFonts w:hint="eastAsia"/>
                <w:szCs w:val="21"/>
                <w:lang w:eastAsia="zh-CN"/>
              </w:rPr>
              <w:tab/>
            </w:r>
          </w:p>
        </w:tc>
        <w:tc>
          <w:tcPr>
            <w:tcW w:w="2125" w:type="dxa"/>
            <w:shd w:val="clear" w:color="auto" w:fill="auto"/>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34</w:t>
            </w:r>
          </w:p>
        </w:tc>
        <w:tc>
          <w:tcPr>
            <w:tcW w:w="7128" w:type="dxa"/>
            <w:shd w:val="clear" w:color="auto" w:fill="auto"/>
            <w:vAlign w:val="center"/>
          </w:tcPr>
          <w:p>
            <w:pPr>
              <w:jc w:val="both"/>
              <w:rPr>
                <w:szCs w:val="21"/>
                <w:lang w:eastAsia="zh-CN"/>
              </w:rPr>
            </w:pPr>
            <w:r>
              <w:rPr>
                <w:rFonts w:hint="eastAsia"/>
                <w:szCs w:val="21"/>
                <w:lang w:eastAsia="zh-CN"/>
              </w:rPr>
              <w:t>供应商或厂家提供第三方计量和校准报告：设备开箱验收</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35</w:t>
            </w:r>
          </w:p>
        </w:tc>
        <w:tc>
          <w:tcPr>
            <w:tcW w:w="7128" w:type="dxa"/>
            <w:shd w:val="clear" w:color="auto" w:fill="auto"/>
            <w:vAlign w:val="center"/>
          </w:tcPr>
          <w:p>
            <w:pPr>
              <w:jc w:val="both"/>
              <w:rPr>
                <w:szCs w:val="21"/>
                <w:lang w:eastAsia="zh-CN"/>
              </w:rPr>
            </w:pPr>
            <w:r>
              <w:rPr>
                <w:rFonts w:hint="eastAsia"/>
                <w:szCs w:val="21"/>
                <w:lang w:eastAsia="zh-CN"/>
              </w:rPr>
              <w:t>零部件、易损件、备件、消耗品、仪器仪表清单，包括名称、编号、对应厂家名称、生产地、规格及必要说明。</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36</w:t>
            </w:r>
          </w:p>
        </w:tc>
        <w:tc>
          <w:tcPr>
            <w:tcW w:w="7128" w:type="dxa"/>
            <w:shd w:val="clear" w:color="auto" w:fill="auto"/>
            <w:vAlign w:val="center"/>
          </w:tcPr>
          <w:p>
            <w:pPr>
              <w:jc w:val="both"/>
              <w:rPr>
                <w:szCs w:val="21"/>
                <w:lang w:eastAsia="zh-CN"/>
              </w:rPr>
            </w:pPr>
            <w:r>
              <w:rPr>
                <w:rFonts w:hint="eastAsia"/>
                <w:szCs w:val="21"/>
                <w:lang w:val="en-US" w:eastAsia="zh-CN"/>
              </w:rPr>
              <w:t>现场验收测试报告</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37</w:t>
            </w:r>
          </w:p>
        </w:tc>
        <w:tc>
          <w:tcPr>
            <w:tcW w:w="7128" w:type="dxa"/>
            <w:shd w:val="clear" w:color="auto" w:fill="auto"/>
            <w:vAlign w:val="center"/>
          </w:tcPr>
          <w:p>
            <w:pPr>
              <w:jc w:val="both"/>
              <w:rPr>
                <w:szCs w:val="21"/>
                <w:lang w:val="en-US" w:eastAsia="zh-CN"/>
              </w:rPr>
            </w:pPr>
            <w:r>
              <w:rPr>
                <w:rFonts w:hint="eastAsia" w:hAnsi="宋体"/>
                <w:szCs w:val="21"/>
                <w:u w:color="333333"/>
                <w:lang w:val="zh-TW" w:eastAsia="zh-TW"/>
              </w:rPr>
              <w:t>设备操作手册：语言为中文，应说明设备维护内容、校准周期等必要说明</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38</w:t>
            </w:r>
          </w:p>
        </w:tc>
        <w:tc>
          <w:tcPr>
            <w:tcW w:w="7128" w:type="dxa"/>
            <w:shd w:val="clear" w:color="auto" w:fill="auto"/>
            <w:vAlign w:val="center"/>
          </w:tcPr>
          <w:p>
            <w:pPr>
              <w:jc w:val="both"/>
              <w:rPr>
                <w:rFonts w:hAnsi="宋体"/>
                <w:szCs w:val="21"/>
                <w:u w:color="333333"/>
                <w:lang w:val="en-US" w:eastAsia="zh-CN"/>
              </w:rPr>
            </w:pPr>
            <w:r>
              <w:rPr>
                <w:rFonts w:hint="eastAsia" w:hAnsi="宋体"/>
                <w:szCs w:val="21"/>
                <w:u w:color="333333"/>
                <w:lang w:val="en-US" w:eastAsia="zh-CN"/>
              </w:rPr>
              <w:t>现场验收报告</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28"/>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29"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39</w:t>
            </w:r>
          </w:p>
        </w:tc>
        <w:tc>
          <w:tcPr>
            <w:tcW w:w="7128" w:type="dxa"/>
            <w:shd w:val="clear" w:color="auto" w:fill="auto"/>
            <w:vAlign w:val="center"/>
          </w:tcPr>
          <w:p>
            <w:pPr>
              <w:jc w:val="both"/>
              <w:rPr>
                <w:rFonts w:hAnsi="宋体"/>
                <w:szCs w:val="21"/>
                <w:u w:color="333333"/>
                <w:lang w:val="en-US" w:eastAsia="zh-CN"/>
              </w:rPr>
            </w:pPr>
            <w:r>
              <w:rPr>
                <w:rFonts w:hint="eastAsia" w:hAnsi="宋体"/>
                <w:szCs w:val="21"/>
                <w:u w:color="333333"/>
                <w:lang w:val="en-US"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30"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40</w:t>
            </w:r>
          </w:p>
        </w:tc>
        <w:tc>
          <w:tcPr>
            <w:tcW w:w="7128" w:type="dxa"/>
            <w:shd w:val="clear" w:color="auto" w:fill="auto"/>
            <w:vAlign w:val="center"/>
          </w:tcPr>
          <w:p>
            <w:pPr>
              <w:jc w:val="both"/>
              <w:rPr>
                <w:rFonts w:hAnsi="宋体"/>
                <w:szCs w:val="21"/>
                <w:u w:color="333333"/>
                <w:lang w:val="en-US" w:eastAsia="zh-CN"/>
              </w:rPr>
            </w:pPr>
            <w:r>
              <w:rPr>
                <w:rFonts w:hint="eastAsia" w:hAnsi="宋体"/>
                <w:szCs w:val="21"/>
                <w:u w:color="333333"/>
                <w:lang w:val="en-US"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31"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41</w:t>
            </w:r>
          </w:p>
        </w:tc>
        <w:tc>
          <w:tcPr>
            <w:tcW w:w="7128" w:type="dxa"/>
            <w:shd w:val="clear" w:color="auto" w:fill="auto"/>
            <w:vAlign w:val="center"/>
          </w:tcPr>
          <w:p>
            <w:pPr>
              <w:jc w:val="both"/>
              <w:rPr>
                <w:rFonts w:hAnsi="宋体"/>
                <w:szCs w:val="21"/>
                <w:u w:color="333333"/>
                <w:lang w:val="en-US" w:eastAsia="zh-CN"/>
              </w:rPr>
            </w:pPr>
            <w:r>
              <w:rPr>
                <w:rFonts w:hint="eastAsia" w:hAnsi="宋体"/>
                <w:szCs w:val="21"/>
                <w:u w:color="333333"/>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32"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42</w:t>
            </w:r>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en-US" w:eastAsia="zh-CN"/>
              </w:rPr>
              <w:t>设备运输在运输途中需做好防护措施，不得有任何损伤。</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1536" w:firstLine="0" w:firstLineChars="0"/>
              <w:rPr>
                <w:rFonts w:ascii="Times New Roman" w:hAnsi="宋体"/>
                <w:kern w:val="0"/>
                <w:szCs w:val="21"/>
                <w:u w:color="333333"/>
              </w:rPr>
            </w:pPr>
            <w:permStart w:id="33" w:edGrp="everyone"/>
          </w:p>
        </w:tc>
        <w:tc>
          <w:tcPr>
            <w:tcW w:w="9253" w:type="dxa"/>
            <w:gridSpan w:val="2"/>
            <w:shd w:val="clear" w:color="auto" w:fill="auto"/>
            <w:vAlign w:val="center"/>
          </w:tcPr>
          <w:p>
            <w:pPr>
              <w:jc w:val="both"/>
              <w:rPr>
                <w:rFonts w:hint="default"/>
                <w:szCs w:val="21"/>
                <w:lang w:val="en-US" w:eastAsia="zh-CN"/>
              </w:rPr>
            </w:pPr>
            <w:r>
              <w:rPr>
                <w:rFonts w:hint="eastAsia" w:hAnsi="宋体"/>
                <w:szCs w:val="21"/>
                <w:u w:color="333333"/>
                <w:lang w:val="en-US" w:eastAsia="zh-CN"/>
              </w:rPr>
              <w:t>N/A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34"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43</w:t>
            </w:r>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设备保质期从确认验收文件签署之后开始计算。</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35"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44</w:t>
            </w:r>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设备质保期为一年以上，保质期内免费保修并免费更换所有配件，保质期后应提供良好的售后服务。</w:t>
            </w:r>
            <w:r>
              <w:rPr>
                <w:rFonts w:hint="eastAsia"/>
                <w:szCs w:val="21"/>
                <w:u w:color="333333"/>
                <w:lang w:eastAsia="zh-CN"/>
              </w:rPr>
              <w:t>质保期内维修或更换关键部件，该关键部件的质保自维修确认后顺延一年。</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36"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45</w:t>
            </w:r>
          </w:p>
        </w:tc>
        <w:tc>
          <w:tcPr>
            <w:tcW w:w="7128" w:type="dxa"/>
            <w:shd w:val="clear" w:color="auto" w:fill="auto"/>
            <w:vAlign w:val="center"/>
          </w:tcPr>
          <w:p>
            <w:pPr>
              <w:spacing w:line="276" w:lineRule="auto"/>
              <w:jc w:val="both"/>
              <w:rPr>
                <w:szCs w:val="21"/>
                <w:lang w:eastAsia="zh-CN"/>
              </w:rPr>
            </w:pPr>
            <w:r>
              <w:rPr>
                <w:rFonts w:hint="eastAsia"/>
                <w:szCs w:val="21"/>
                <w:lang w:eastAsia="zh-CN"/>
              </w:rPr>
              <w:t>售后服务必须响应及时，要求仪器出现须厂家维修的故障后，应在4小时内明确答复，当电话沟通无法解决时，须48小时内派人至现场解决。</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37"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46</w:t>
            </w:r>
          </w:p>
        </w:tc>
        <w:tc>
          <w:tcPr>
            <w:tcW w:w="7128" w:type="dxa"/>
            <w:shd w:val="clear" w:color="auto" w:fill="auto"/>
            <w:vAlign w:val="center"/>
          </w:tcPr>
          <w:p>
            <w:pPr>
              <w:spacing w:line="276" w:lineRule="auto"/>
              <w:jc w:val="both"/>
              <w:rPr>
                <w:szCs w:val="21"/>
                <w:lang w:eastAsia="zh-CN"/>
              </w:rPr>
            </w:pPr>
            <w:r>
              <w:rPr>
                <w:rFonts w:hint="eastAsia"/>
                <w:szCs w:val="21"/>
                <w:lang w:eastAsia="zh-CN"/>
              </w:rPr>
              <w:t>免费保修期后，厂家应终生提供及时的维修、维护，厂家应定期回访，解决仪器运行当中可能出现的疑问，排除潜在故障，使仪器保持良好工作状态。</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38"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47</w:t>
            </w:r>
          </w:p>
        </w:tc>
        <w:tc>
          <w:tcPr>
            <w:tcW w:w="7128" w:type="dxa"/>
            <w:shd w:val="clear" w:color="auto" w:fill="auto"/>
            <w:vAlign w:val="center"/>
          </w:tcPr>
          <w:p>
            <w:pPr>
              <w:spacing w:line="276" w:lineRule="auto"/>
              <w:jc w:val="both"/>
              <w:rPr>
                <w:szCs w:val="21"/>
                <w:lang w:eastAsia="zh-CN"/>
              </w:rPr>
            </w:pPr>
            <w:r>
              <w:rPr>
                <w:rFonts w:hint="eastAsia"/>
                <w:szCs w:val="21"/>
                <w:lang w:eastAsia="zh-CN"/>
              </w:rPr>
              <w:t>厂家应提供合格的备件，用于仪器相应部件的维修、更换。</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470" w:leftChars="0" w:hanging="120" w:firstLineChars="0"/>
              <w:rPr>
                <w:rFonts w:hint="default" w:ascii="Times New Roman" w:hAnsi="Times New Roman"/>
                <w:szCs w:val="21"/>
                <w:lang w:val="en-US"/>
              </w:rPr>
            </w:pPr>
            <w:permStart w:id="39"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48</w:t>
            </w:r>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0"/>
              </w:numPr>
              <w:ind w:left="350" w:leftChars="0"/>
              <w:rPr>
                <w:rFonts w:hint="default" w:ascii="Times New Roman" w:hAnsi="Times New Roman"/>
                <w:szCs w:val="21"/>
                <w:lang w:val="en-US"/>
              </w:rPr>
            </w:pPr>
            <w:permStart w:id="40" w:edGrp="everyone"/>
            <w:r>
              <w:rPr>
                <w:rFonts w:hint="eastAsia" w:ascii="Times New Roman" w:hAnsi="Times New Roman" w:eastAsia="宋体" w:cs="Times New Roman"/>
                <w:kern w:val="2"/>
                <w:sz w:val="21"/>
                <w:szCs w:val="21"/>
                <w:lang w:val="en-US" w:eastAsia="zh-CN" w:bidi="ar-SA"/>
              </w:rPr>
              <w:t xml:space="preserve">URS </w:t>
            </w:r>
            <w:r>
              <w:rPr>
                <w:rFonts w:hint="eastAsia" w:ascii="Times New Roman" w:hAnsi="Times New Roman" w:cs="Times New Roman"/>
                <w:kern w:val="2"/>
                <w:sz w:val="21"/>
                <w:szCs w:val="21"/>
                <w:lang w:val="en-US" w:eastAsia="zh-CN" w:bidi="ar-SA"/>
              </w:rPr>
              <w:t>49</w:t>
            </w:r>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供应商进厂施工需遵守安全和施工规定。确认试车验收合格后，买卖双方签订验收报告</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40"/>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5"/>
  </w:num>
  <w:num w:numId="4">
    <w:abstractNumId w:val="8"/>
  </w:num>
  <w:num w:numId="5">
    <w:abstractNumId w:val="4"/>
  </w:num>
  <w:num w:numId="6">
    <w:abstractNumId w:val="0"/>
  </w:num>
  <w:num w:numId="7">
    <w:abstractNumId w:val="3"/>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formatting="1"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M2RhMzc1MDQ5OTM1MmEzMWUwMjNmODlmYzM0ZjMifQ=="/>
    <w:docVar w:name="KSO_WPS_MARK_KEY" w:val="5336bb69-0acd-443a-aef4-4cffe4298bfd"/>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33C9"/>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867"/>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116C"/>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51C"/>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673"/>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27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B3A54A7"/>
    <w:rsid w:val="0C410AA7"/>
    <w:rsid w:val="18701286"/>
    <w:rsid w:val="1EE01AE4"/>
    <w:rsid w:val="2EBC05C2"/>
    <w:rsid w:val="30D95F31"/>
    <w:rsid w:val="31085D86"/>
    <w:rsid w:val="31EF213F"/>
    <w:rsid w:val="32EB5D01"/>
    <w:rsid w:val="3E3F2752"/>
    <w:rsid w:val="40F40ED5"/>
    <w:rsid w:val="4A666329"/>
    <w:rsid w:val="513D0B5A"/>
    <w:rsid w:val="5C501686"/>
    <w:rsid w:val="64B80F1E"/>
    <w:rsid w:val="69EF40D4"/>
    <w:rsid w:val="6D673A8B"/>
    <w:rsid w:val="700E15F4"/>
    <w:rsid w:val="70DB66DA"/>
    <w:rsid w:val="745042B4"/>
    <w:rsid w:val="768A2964"/>
    <w:rsid w:val="78D5426C"/>
    <w:rsid w:val="7B1A4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Revision"/>
    <w:hidden/>
    <w:unhideWhenUsed/>
    <w:qFormat/>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812</Words>
  <Characters>909</Characters>
  <Lines>30</Lines>
  <Paragraphs>8</Paragraphs>
  <TotalTime>2</TotalTime>
  <ScaleCrop>false</ScaleCrop>
  <LinksUpToDate>false</LinksUpToDate>
  <CharactersWithSpaces>946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2025-01-21T00:46:00Z</cp:lastPrinted>
  <dcterms:modified xsi:type="dcterms:W3CDTF">2025-04-27T01:59:14Z</dcterms:modified>
  <dc:title>生效期：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5A7C89BAFF2A46C5B537CE3C71799308_13</vt:lpwstr>
  </property>
  <property fmtid="{D5CDD505-2E9C-101B-9397-08002B2CF9AE}" pid="4" name="KSOTemplateDocerSaveRecord">
    <vt:lpwstr>eyJoZGlkIjoiN2FlOGFjMjVhMzdhMTQ1MGZhZGE2Mjg4MTliOTg2YjEiLCJ1c2VySWQiOiIzNzQxNTQ4OTQifQ==</vt:lpwstr>
  </property>
</Properties>
</file>