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2717189"/>
      <w:bookmarkStart w:id="1" w:name="_Toc483666358"/>
      <w:bookmarkStart w:id="2" w:name="_Toc483400307"/>
      <w:bookmarkStart w:id="3" w:name="_Toc483227223"/>
      <w:bookmarkStart w:id="4" w:name="_Toc484532399"/>
    </w:p>
    <w:p>
      <w:pPr>
        <w:spacing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深低温冰箱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spacing w:afterLines="50"/>
        <w:rPr>
          <w:b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Lines="50" w:line="240" w:lineRule="auto"/>
        <w:rPr>
          <w:sz w:val="21"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pStyle w:val="15"/>
        <w:rPr>
          <w:b w:val="0"/>
          <w:bCs w:val="0"/>
          <w:caps w:val="0"/>
          <w:szCs w:val="22"/>
        </w:rPr>
      </w:pPr>
      <w:permStart w:id="0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hint="eastAsia" w:eastAsia="宋体"/>
          <w:b w:val="0"/>
          <w:bCs w:val="0"/>
          <w:caps w:val="0"/>
          <w:szCs w:val="22"/>
          <w:lang w:eastAsia="zh-CN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end"/>
      </w:r>
      <w:r>
        <w:rPr>
          <w:rFonts w:hint="eastAsia"/>
          <w:lang w:val="en-US" w:eastAsia="zh-CN"/>
        </w:rPr>
        <w:t>8</w:t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0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716115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60281"/>
      <w:bookmarkStart w:id="8" w:name="_Toc482370757"/>
      <w:bookmarkStart w:id="9" w:name="_Toc482625279"/>
      <w:bookmarkStart w:id="10" w:name="_Toc482359936"/>
      <w:bookmarkStart w:id="11" w:name="_Toc482370061"/>
      <w:bookmarkStart w:id="12" w:name="_Toc482369805"/>
      <w:bookmarkStart w:id="13" w:name="_Toc482370349"/>
      <w:bookmarkStart w:id="14" w:name="_Toc481702475"/>
      <w:bookmarkStart w:id="15" w:name="_Toc482370141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i w:val="0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新发传染病研究室深低温冰箱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i w:val="0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新发研究室医用低温箱</w:t>
      </w:r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 w:val="0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1" w:edGrp="everyone"/>
      <w:r>
        <w:rPr>
          <w:i w:val="0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电气安全应符合GB4793.1和GB4793.4的要求。</w:t>
      </w:r>
    </w:p>
    <w:permEnd w:id="1"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52271611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bookmarkStart w:id="22" w:name="_Toc522716120"/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医用低温箱是用于储存-</w:t>
      </w:r>
      <w:r>
        <w:rPr>
          <w:rFonts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低温样品的特定设备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，运行稳定后保证箱内温度恒定在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左右，具有多种报警功能和方式，使故障和异常情况能够得到及时提醒，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可用于样品的长期低温储藏，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保证存储物品的品质安全。</w:t>
      </w:r>
      <w:r>
        <w:rPr>
          <w:rFonts w:hint="eastAsia" w:ascii="宋体" w:hAnsi="宋体" w:cs="宋体"/>
          <w:szCs w:val="21"/>
          <w:shd w:val="clear" w:color="auto" w:fill="FFFFFF"/>
          <w:lang w:eastAsia="zh-CN"/>
        </w:rPr>
        <w:t>新发传染病研究室需购买1台。</w:t>
      </w: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安装要求</w:t>
      </w:r>
      <w:bookmarkEnd w:id="22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highlight w:val="none"/>
                <w:lang w:val="en-US"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(备注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※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的为必须响应）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 xml:space="preserve"> 安装位置</w:t>
            </w:r>
            <w:bookmarkStart w:id="47" w:name="_GoBack"/>
            <w:bookmarkEnd w:id="4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安装于新发传染病研究室生物安全三级实验室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可放置于实验室地上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房间门宽度为880mm，要求冰箱外部尺寸：最窄边不大于850mm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highlight w:val="none"/>
                <w:lang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重量不超过房间地面承重（不超过400kg）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  <w:highlight w:val="none"/>
              </w:rPr>
            </w:pPr>
            <w:permStart w:id="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N/A</w:t>
            </w: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工作环境温度：能适应18℃～25℃环境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工作环境湿度：至少包括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30%～70%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工作环境洁净级别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：普通区域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交流电电源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：～220±10%V，50±1Hz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color w:val="000000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整机外壳应用钢板构成，光滑易清洁，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无锐边毛刺 、露底、起泡、起层或擦伤。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整机外壳耐受过氧化氢，可以经30%过氧化氢雾化消毒。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color w:val="0070C0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深低温冰箱为卧式。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color w:val="0070C0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配有脚轮，带制动功能，移动固定方便。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/>
                <w:color w:val="0070C0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外置显示屏</w:t>
            </w:r>
            <w:r>
              <w:rPr>
                <w:rFonts w:eastAsiaTheme="minor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可</w:t>
            </w:r>
            <w:r>
              <w:rPr>
                <w:rFonts w:eastAsiaTheme="minorEastAsia"/>
                <w:szCs w:val="21"/>
                <w:highlight w:val="none"/>
                <w:lang w:eastAsia="zh-CN"/>
              </w:rPr>
              <w:t>显示箱内温度</w:t>
            </w: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标识：至少应有以下永久贴牢和清楚易认的标识： 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color w:val="0070C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（6）安全标识。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bookmarkEnd w:id="23"/>
      <w:bookmarkEnd w:id="24"/>
      <w:permEnd w:id="11"/>
    </w:tbl>
    <w:p>
      <w:pPr>
        <w:pStyle w:val="31"/>
        <w:spacing w:afterLines="50"/>
        <w:ind w:left="425" w:firstLine="0" w:firstLineChars="0"/>
        <w:rPr>
          <w:rFonts w:ascii="Times New Roman" w:hAnsi="Times New Roman"/>
          <w:szCs w:val="21"/>
          <w:highlight w:val="none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bookmarkStart w:id="25" w:name="_Toc522107740"/>
      <w:bookmarkStart w:id="26" w:name="_Toc522716121"/>
      <w:r>
        <w:rPr>
          <w:rFonts w:ascii="Times New Roman" w:hAnsi="Times New Roman"/>
          <w:b/>
          <w:highlight w:val="none"/>
        </w:rPr>
        <w:t>运行要求</w:t>
      </w:r>
      <w:bookmarkEnd w:id="25"/>
      <w:bookmarkEnd w:id="26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1536" w:leftChars="0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permStart w:id="1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1506" w:leftChars="0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permStart w:id="13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szCs w:val="21"/>
                <w:highlight w:val="none"/>
                <w:lang w:val="en-US" w:eastAsia="zh-CN"/>
              </w:rPr>
              <w:t>有效容积大于125L。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使用温度控制范围包含</w:t>
            </w:r>
            <w:r>
              <w:rPr>
                <w:rFonts w:hint="eastAsia" w:asciiTheme="minorEastAsia" w:hAnsiTheme="minorEastAsia" w:eastAsiaTheme="minorEastAsia"/>
                <w:i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140℃~</w:t>
            </w:r>
            <w:r>
              <w:rPr>
                <w:rFonts w:hint="eastAsia" w:asciiTheme="minorEastAsia" w:hAnsiTheme="minorEastAsia" w:eastAsiaTheme="minorEastAsia"/>
                <w:i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150℃。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达到稳定运行状态后，箱内温度偏离不大于5℃。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温控单元采用微电脑控制系统，可精确设置温度，数字式显示温度。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有隔热层，保持内部温度稳定。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箱门有密封结构，气密性良好，不易结霜。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制冷系统为压缩机制冷。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工作期间噪音不得大于60dB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iCs/>
                <w:szCs w:val="21"/>
                <w:highlight w:val="none"/>
                <w:lang w:eastAsia="zh-CN"/>
              </w:rPr>
              <w:t>冰箱可以外接或放置温度探头，传递温度以及报警等相关信息至楼宇自控系统，供上位机远程查看设备温度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iCs/>
                <w:szCs w:val="21"/>
                <w:highlight w:val="none"/>
                <w:lang w:eastAsia="zh-CN"/>
              </w:rPr>
              <w:t>高温报警：当箱内温度高于设定温度时，报警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iCs/>
                <w:szCs w:val="21"/>
                <w:highlight w:val="none"/>
                <w:lang w:val="en-US" w:eastAsia="zh-CN"/>
              </w:rPr>
              <w:t>低温报警：</w:t>
            </w:r>
            <w:r>
              <w:rPr>
                <w:rFonts w:hint="eastAsia"/>
                <w:iCs/>
                <w:szCs w:val="21"/>
                <w:highlight w:val="none"/>
                <w:lang w:eastAsia="zh-CN"/>
              </w:rPr>
              <w:t>当箱内温度</w:t>
            </w:r>
            <w:r>
              <w:rPr>
                <w:rFonts w:hint="eastAsia"/>
                <w:iCs/>
                <w:szCs w:val="21"/>
                <w:highlight w:val="none"/>
                <w:lang w:val="en-US" w:eastAsia="zh-CN"/>
              </w:rPr>
              <w:t>低</w:t>
            </w:r>
            <w:r>
              <w:rPr>
                <w:rFonts w:hint="eastAsia"/>
                <w:iCs/>
                <w:szCs w:val="21"/>
                <w:highlight w:val="none"/>
                <w:lang w:eastAsia="zh-CN"/>
              </w:rPr>
              <w:t>于设定温度时，报警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断电报警：当设备断电或当电源线断开时，报警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bookmarkStart w:id="27" w:name="_Toc522716122"/>
            <w:bookmarkStart w:id="28" w:name="_Toc522107742"/>
            <w:bookmarkStart w:id="29" w:name="_Toc482359946"/>
            <w:bookmarkStart w:id="30" w:name="_Toc483227237"/>
            <w:bookmarkStart w:id="31" w:name="_Toc482370071"/>
            <w:bookmarkStart w:id="32" w:name="_Toc482717202"/>
            <w:bookmarkStart w:id="33" w:name="_Toc482369815"/>
            <w:bookmarkStart w:id="34" w:name="_Toc482625289"/>
            <w:bookmarkStart w:id="35" w:name="_Toc482360291"/>
            <w:bookmarkStart w:id="36" w:name="_Toc482370151"/>
            <w:bookmarkStart w:id="37" w:name="_Toc482370359"/>
            <w:bookmarkStart w:id="38" w:name="_Toc482370767"/>
            <w:bookmarkStart w:id="39" w:name="_Toc483400317"/>
            <w:bookmarkStart w:id="40" w:name="_Toc481702480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传感器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异常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报警：当传感器出现异常时，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冷凝器温度异常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报警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：当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冷凝器散热差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时，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随机配多层方形提桶，适用130mm ×130mm冻存盒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配件要求：依照箱体内实际尺寸订制，合理布局，空间利用最大化。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2"/>
    </w:tbl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r>
        <w:rPr>
          <w:rFonts w:ascii="Times New Roman" w:hAnsi="Times New Roman"/>
          <w:b/>
          <w:highlight w:val="none"/>
        </w:rPr>
        <w:t>电气、自动控制要求</w:t>
      </w:r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1516" w:leftChars="0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permStart w:id="23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permStart w:id="24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permEnd w:id="24"/>
    </w:tbl>
    <w:p>
      <w:pPr>
        <w:spacing w:afterLines="50"/>
        <w:rPr>
          <w:b/>
          <w:highlight w:val="none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bookmarkStart w:id="41" w:name="_Toc522716123"/>
      <w:r>
        <w:rPr>
          <w:rFonts w:ascii="Times New Roman" w:hAnsi="Times New Roman"/>
          <w:b/>
          <w:highlight w:val="none"/>
        </w:rPr>
        <w:t>安全要求</w:t>
      </w:r>
      <w:bookmarkEnd w:id="28"/>
      <w:bookmarkEnd w:id="41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安全门锁设计，防止随意开锁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有断电保护措施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6"/>
    </w:tbl>
    <w:p>
      <w:pPr>
        <w:rPr>
          <w:szCs w:val="21"/>
          <w:highlight w:val="none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bookmarkStart w:id="42" w:name="_Toc522716124"/>
      <w:bookmarkStart w:id="43" w:name="_Toc522107743"/>
      <w:r>
        <w:rPr>
          <w:rFonts w:ascii="Times New Roman" w:hAnsi="Times New Roman"/>
          <w:b/>
          <w:highlight w:val="none"/>
        </w:rPr>
        <w:t>文件要求</w:t>
      </w:r>
      <w:bookmarkEnd w:id="42"/>
      <w:bookmarkEnd w:id="43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投标文件、合同及订单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szCs w:val="21"/>
                <w:highlight w:val="none"/>
                <w:u w:color="333333"/>
                <w:lang w:val="zh-TW" w:eastAsia="zh-TW"/>
              </w:rPr>
              <w:t>设备交付计划表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生产商发运清单及所有单元配件及其组合的检验报告和证书标识等。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整机运行及维护手册，纸质文件至少一式三份，</w:t>
            </w:r>
            <w:r>
              <w:rPr>
                <w:rFonts w:hint="eastAsia" w:hAnsi="宋体"/>
                <w:szCs w:val="21"/>
                <w:highlight w:val="none"/>
                <w:u w:color="333333"/>
                <w:lang w:eastAsia="zh-CN"/>
              </w:rPr>
              <w:t>电子版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至少一份。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设计选型文件：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CN"/>
              </w:rPr>
              <w:t>功能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说明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软硬件设计说明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配置清单与说明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设备厂家文件：出厂测试合格证、各关键组件说明书、相关检测报告、各种标示。</w:t>
            </w:r>
            <w:r>
              <w:rPr>
                <w:rFonts w:hint="eastAsia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设备安装文件：各种安装处理记录及报告</w:t>
            </w:r>
            <w:r>
              <w:rPr>
                <w:rFonts w:hint="eastAsia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供应商或厂家提供第三方计量和校准报告：设备开箱验收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零部件、易损件、备件、消耗品、仪器仪表清单，包括名称、编号、对应厂家名称、生产地、规格及必要说明。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设备操作手册：语言为中文，应说明设备维护内容、校准周期等必要说明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8"/>
    </w:tbl>
    <w:p>
      <w:pPr>
        <w:rPr>
          <w:szCs w:val="21"/>
          <w:highlight w:val="none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bookmarkStart w:id="44" w:name="_Toc522716125"/>
      <w:r>
        <w:rPr>
          <w:rFonts w:ascii="Times New Roman" w:hAnsi="Times New Roman"/>
          <w:b/>
          <w:szCs w:val="21"/>
          <w:highlight w:val="none"/>
        </w:rPr>
        <w:t>服务要求</w:t>
      </w:r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  <w:t>设备在运输途中需做好防护措施，不得有任何损伤。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leftChars="0" w:hanging="12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设备做IQ、OQ验证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设备质保期为一年以上，保质期内免费保修并免费更换所有配件，保质期后应提供良好的售后服务。</w:t>
            </w:r>
            <w:r>
              <w:rPr>
                <w:rFonts w:hint="eastAsia"/>
                <w:szCs w:val="21"/>
                <w:highlight w:val="none"/>
                <w:u w:color="333333"/>
                <w:lang w:eastAsia="zh-CN"/>
              </w:rPr>
              <w:t>质保期内维修或更换关键部件，该关键部件的质保自维修确认后顺延一年。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厂家应提供合格的备件，用于仪器相应部件的维修、更换。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供应商进厂施工需遵守安全和施工规定。确认试车验收合格后，买卖双方签订验收报告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40"/>
    </w:tbl>
    <w:p>
      <w:pPr>
        <w:rPr>
          <w:highlight w:val="none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1"/>
        <w:spacing w:before="0" w:line="360" w:lineRule="auto"/>
        <w:ind w:left="357"/>
        <w:jc w:val="left"/>
        <w:rPr>
          <w:rFonts w:hint="default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不适用</w:t>
      </w: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768E53C"/>
    <w:multiLevelType w:val="multilevel"/>
    <w:tmpl w:val="2768E53C"/>
    <w:lvl w:ilvl="0" w:tentative="0">
      <w:start w:val="1"/>
      <w:numFmt w:val="decimal"/>
      <w:lvlText w:val="11.%1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formatting="1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2RhMzc1MDQ5OTM1MmEzMWUwMjNmODlmYzM0ZjMifQ=="/>
    <w:docVar w:name="KSO_WPS_MARK_KEY" w:val="5336bb69-0acd-443a-aef4-4cffe4298bfd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93D3C3E"/>
    <w:rsid w:val="0B3A54A7"/>
    <w:rsid w:val="0C410AA7"/>
    <w:rsid w:val="10B618D6"/>
    <w:rsid w:val="1644751A"/>
    <w:rsid w:val="1EE01AE4"/>
    <w:rsid w:val="2EBC05C2"/>
    <w:rsid w:val="30D95F31"/>
    <w:rsid w:val="31085D86"/>
    <w:rsid w:val="31EF213F"/>
    <w:rsid w:val="3E3F2752"/>
    <w:rsid w:val="464C63E9"/>
    <w:rsid w:val="48FC454D"/>
    <w:rsid w:val="57341DC9"/>
    <w:rsid w:val="62A94BCA"/>
    <w:rsid w:val="6F8A2A92"/>
    <w:rsid w:val="6FA92EEC"/>
    <w:rsid w:val="700E15F4"/>
    <w:rsid w:val="70DB66DA"/>
    <w:rsid w:val="71BA1FA7"/>
    <w:rsid w:val="768A2964"/>
    <w:rsid w:val="78D5426C"/>
    <w:rsid w:val="7B1A47C0"/>
    <w:rsid w:val="7BC96724"/>
    <w:rsid w:val="7C2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Char2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Char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956</Words>
  <Characters>1071</Characters>
  <Lines>29</Lines>
  <Paragraphs>8</Paragraphs>
  <TotalTime>7</TotalTime>
  <ScaleCrop>false</ScaleCrop>
  <LinksUpToDate>false</LinksUpToDate>
  <CharactersWithSpaces>1110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2025-03-20T00:37:00Z</cp:lastPrinted>
  <dcterms:modified xsi:type="dcterms:W3CDTF">2025-04-27T02:17:24Z</dcterms:modified>
  <dc:title>生效期：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1129FECBC5164F14A2BD878EB3E5EB1E_13</vt:lpwstr>
  </property>
  <property fmtid="{D5CDD505-2E9C-101B-9397-08002B2CF9AE}" pid="4" name="KSOTemplateDocerSaveRecord">
    <vt:lpwstr>eyJoZGlkIjoiN2FlOGFjMjVhMzdhMTQ1MGZhZGE2Mjg4MTliOTg2YjEiLCJ1c2VySWQiOiIzNzQxNTQ4OTQifQ==</vt:lpwstr>
  </property>
</Properties>
</file>