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666358"/>
      <w:bookmarkStart w:id="1" w:name="_Toc483227223"/>
      <w:bookmarkStart w:id="2" w:name="_Toc483400307"/>
      <w:bookmarkStart w:id="3" w:name="_Toc482717189"/>
      <w:bookmarkStart w:id="4" w:name="_Toc484532399"/>
    </w:p>
    <w:p>
      <w:pPr>
        <w:spacing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深低温冰箱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spacing w:afterLines="50"/>
        <w:rPr>
          <w:b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Lines="50" w:line="240" w:lineRule="auto"/>
        <w:rPr>
          <w:sz w:val="21"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0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hint="eastAsia" w:eastAsia="宋体"/>
          <w:b w:val="0"/>
          <w:bCs w:val="0"/>
          <w:caps w:val="0"/>
          <w:szCs w:val="22"/>
          <w:lang w:eastAsia="zh-CN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end"/>
      </w:r>
      <w:r>
        <w:rPr>
          <w:rFonts w:hint="eastAsia"/>
          <w:lang w:val="en-US" w:eastAsia="zh-CN"/>
        </w:rPr>
        <w:t>8</w:t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0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757"/>
      <w:bookmarkStart w:id="8" w:name="_Toc482370141"/>
      <w:bookmarkStart w:id="9" w:name="_Toc482370349"/>
      <w:bookmarkStart w:id="10" w:name="_Toc482359936"/>
      <w:bookmarkStart w:id="11" w:name="_Toc482370061"/>
      <w:bookmarkStart w:id="12" w:name="_Toc482369805"/>
      <w:bookmarkStart w:id="13" w:name="_Toc482360281"/>
      <w:bookmarkStart w:id="14" w:name="_Toc482625279"/>
      <w:bookmarkStart w:id="15" w:name="_Toc481702475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i w:val="0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新发传染病研究室深低温冰箱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i w:val="0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新发研究室医用低温箱</w:t>
      </w:r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 w:val="0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1" w:edGrp="everyone"/>
      <w:r>
        <w:rPr>
          <w:i w:val="0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电气安全应符合GB4793.1和GB4793.4的要求。</w:t>
      </w:r>
    </w:p>
    <w:permEnd w:id="1"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9"/>
      <w:bookmarkStart w:id="21" w:name="_Toc522107739"/>
      <w:bookmarkStart w:id="47" w:name="_GoBack"/>
      <w:bookmarkEnd w:id="47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bookmarkStart w:id="22" w:name="_Toc522716120"/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医用低温箱是用于储存-</w:t>
      </w:r>
      <w:r>
        <w:rPr>
          <w:rFonts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低温样品的特定设备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，运行稳定后保证箱内温度恒定在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Theme="minorEastAsia" w:hAnsiTheme="minorEastAsia" w:eastAsiaTheme="min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Theme="minorEastAsia" w:hAnsiTheme="minorEastAsia" w:eastAsiaTheme="min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左右，具有多种报警功能和方式，使故障和异常情况能够得到及时提醒，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可用于样品的长期低温储藏，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保证存储物品的品质安全。</w:t>
      </w:r>
      <w:r>
        <w:rPr>
          <w:rFonts w:hint="eastAsia" w:ascii="宋体" w:hAnsi="宋体" w:cs="宋体"/>
          <w:szCs w:val="21"/>
          <w:shd w:val="clear" w:color="auto" w:fill="FFFFFF"/>
          <w:lang w:eastAsia="zh-CN"/>
        </w:rPr>
        <w:t>新发传染病研究室需购买1台。</w:t>
      </w: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安装要求</w:t>
      </w:r>
      <w:bookmarkEnd w:id="2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highlight w:val="none"/>
                <w:lang w:val="en-US"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(备注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※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的为必须响应）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安装于新发传染病研究室生物安全三级实验室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可放置于实验室地上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房间门宽内框度为830mm，要求冰箱外部尺寸：最窄边不大于800mm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highlight w:val="none"/>
                <w:lang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重量不超过房间地面承重（不超过400kg）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rPr>
                <w:rFonts w:ascii="Times New Roman" w:hAnsi="Times New Roman"/>
                <w:szCs w:val="21"/>
                <w:highlight w:val="none"/>
              </w:rPr>
            </w:pPr>
            <w:permStart w:id="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N/A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工作环境温度：能适应18℃～25℃环境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工作环境湿度：至少包括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30%～70%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工作环境洁净级别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：普通区域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交流电电源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：～220±10%V，50±1Hz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highlight w:val="none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000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整机外壳应用钢板构成，光滑易清洁，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无锐边毛刺 、露底、起泡、起层或擦伤。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整机外壳耐受过氧化氢，可以经30%过氧化氢雾化消毒。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70C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深低温冰箱为卧式。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70C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配有脚轮，带制动功能，移动固定方便。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/>
                <w:color w:val="0070C0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外置显示屏</w:t>
            </w:r>
            <w:r>
              <w:rPr>
                <w:rFonts w:eastAsia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可</w:t>
            </w:r>
            <w:r>
              <w:rPr>
                <w:rFonts w:eastAsiaTheme="minorEastAsia"/>
                <w:szCs w:val="21"/>
                <w:highlight w:val="none"/>
                <w:lang w:eastAsia="zh-CN"/>
              </w:rPr>
              <w:t>显示箱内温度</w:t>
            </w: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color w:val="0070C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（6）安全标识。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bookmarkEnd w:id="23"/>
      <w:bookmarkEnd w:id="24"/>
      <w:permEnd w:id="11"/>
    </w:tbl>
    <w:p>
      <w:pPr>
        <w:pStyle w:val="31"/>
        <w:spacing w:afterLines="50"/>
        <w:ind w:left="425" w:firstLine="0" w:firstLineChars="0"/>
        <w:rPr>
          <w:rFonts w:ascii="Times New Roman" w:hAnsi="Times New Roman"/>
          <w:szCs w:val="21"/>
          <w:highlight w:val="none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25" w:name="_Toc522107740"/>
      <w:bookmarkStart w:id="26" w:name="_Toc522716121"/>
      <w:r>
        <w:rPr>
          <w:rFonts w:ascii="Times New Roman" w:hAnsi="Times New Roman"/>
          <w:b/>
          <w:highlight w:val="none"/>
        </w:rPr>
        <w:t>运行要求</w:t>
      </w:r>
      <w:bookmarkEnd w:id="25"/>
      <w:bookmarkEnd w:id="2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1536" w:leftChars="0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1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1506" w:leftChars="0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1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szCs w:val="21"/>
                <w:highlight w:val="none"/>
                <w:lang w:val="en-US" w:eastAsia="zh-CN"/>
              </w:rPr>
              <w:t>有效容积大于125L。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使用温度控制范围包含</w:t>
            </w:r>
            <w:r>
              <w:rPr>
                <w:rFonts w:hint="eastAsia" w:asciiTheme="minorEastAsia" w:hAnsiTheme="minorEastAsia" w:eastAsiaTheme="minorEastAsia"/>
                <w:i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140℃~</w:t>
            </w:r>
            <w:r>
              <w:rPr>
                <w:rFonts w:hint="eastAsia" w:asciiTheme="minorEastAsia" w:hAnsiTheme="minorEastAsia" w:eastAsiaTheme="minorEastAsia"/>
                <w:i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150℃。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达到稳定运行状态后，箱内温度偏离不大于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℃。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温控单元采用微电脑控制系统，可精确设置温度，数字式显示温度。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有隔热层，保持内部温度稳定。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箱门有密封结构，气密性良好，不易结霜。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制冷系统为压缩机制冷。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工作期间噪音不得大于60dB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冰箱可以外接或放置温度探头，传递温度以及报警等相关信息至楼宇自控系统，供上位机远程查看设备温度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高温报警：当箱内温度高于设定温度时，报警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iCs/>
                <w:szCs w:val="21"/>
                <w:highlight w:val="none"/>
                <w:lang w:val="en-US" w:eastAsia="zh-CN"/>
              </w:rPr>
              <w:t>低温报警：</w:t>
            </w: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当箱内温度</w:t>
            </w:r>
            <w:r>
              <w:rPr>
                <w:rFonts w:hint="eastAsia"/>
                <w:iCs/>
                <w:szCs w:val="21"/>
                <w:highlight w:val="none"/>
                <w:lang w:val="en-US" w:eastAsia="zh-CN"/>
              </w:rPr>
              <w:t>低</w:t>
            </w:r>
            <w:r>
              <w:rPr>
                <w:rFonts w:hint="eastAsia"/>
                <w:iCs/>
                <w:szCs w:val="21"/>
                <w:highlight w:val="none"/>
                <w:lang w:eastAsia="zh-CN"/>
              </w:rPr>
              <w:t>于设定温度时，报警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断电报警：当设备断电或当电源线断开时，报警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bookmarkStart w:id="27" w:name="_Toc522716122"/>
            <w:bookmarkStart w:id="28" w:name="_Toc522107742"/>
            <w:bookmarkStart w:id="29" w:name="_Toc482370151"/>
            <w:bookmarkStart w:id="30" w:name="_Toc483400317"/>
            <w:bookmarkStart w:id="31" w:name="_Toc481702480"/>
            <w:bookmarkStart w:id="32" w:name="_Toc482359946"/>
            <w:bookmarkStart w:id="33" w:name="_Toc482370767"/>
            <w:bookmarkStart w:id="34" w:name="_Toc482625289"/>
            <w:bookmarkStart w:id="35" w:name="_Toc482717202"/>
            <w:bookmarkStart w:id="36" w:name="_Toc482370071"/>
            <w:bookmarkStart w:id="37" w:name="_Toc482370359"/>
            <w:bookmarkStart w:id="38" w:name="_Toc482369815"/>
            <w:bookmarkStart w:id="39" w:name="_Toc483227237"/>
            <w:bookmarkStart w:id="40" w:name="_Toc482360291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传感器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异常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报警：当传感器出现异常时，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冷凝器温度异常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报警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：当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冷凝器散热差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时，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报警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随机配多层方形提桶，适用130mm ×130mm冻存盒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配件要求：依照箱体内实际尺寸订制，合理布局，空间利用最大化。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2"/>
    </w:tbl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r>
        <w:rPr>
          <w:rFonts w:ascii="Times New Roman" w:hAnsi="Times New Roman"/>
          <w:b/>
          <w:highlight w:val="none"/>
        </w:rPr>
        <w:t>电气、自动控制要求</w:t>
      </w:r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1516" w:leftChars="0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2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permStart w:id="24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N/A</w:t>
            </w:r>
          </w:p>
        </w:tc>
      </w:tr>
      <w:permEnd w:id="24"/>
    </w:tbl>
    <w:p>
      <w:pPr>
        <w:spacing w:afterLines="50"/>
        <w:rPr>
          <w:b/>
          <w:highlight w:val="none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41" w:name="_Toc522716123"/>
      <w:r>
        <w:rPr>
          <w:rFonts w:ascii="Times New Roman" w:hAnsi="Times New Roman"/>
          <w:b/>
          <w:highlight w:val="none"/>
        </w:rPr>
        <w:t>安全要求</w:t>
      </w:r>
      <w:bookmarkEnd w:id="28"/>
      <w:bookmarkEnd w:id="41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安全门锁设计，防止随意开锁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有断电保护措施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6"/>
    </w:tbl>
    <w:p>
      <w:pPr>
        <w:rPr>
          <w:szCs w:val="21"/>
          <w:highlight w:val="none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42" w:name="_Toc522716124"/>
      <w:bookmarkStart w:id="43" w:name="_Toc522107743"/>
      <w:r>
        <w:rPr>
          <w:rFonts w:ascii="Times New Roman" w:hAnsi="Times New Roman"/>
          <w:b/>
          <w:highlight w:val="none"/>
        </w:rPr>
        <w:t>文件要求</w:t>
      </w:r>
      <w:bookmarkEnd w:id="42"/>
      <w:bookmarkEnd w:id="4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投标文件、合同及订单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szCs w:val="21"/>
                <w:highlight w:val="none"/>
                <w:u w:color="333333"/>
                <w:lang w:val="zh-TW" w:eastAsia="zh-TW"/>
              </w:rPr>
              <w:t>设备交付计划表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生产商发运清单及所有单元配件及其组合的检验报告和证书标识等。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整机运行及维护手册，纸质文件至少一式三份，</w:t>
            </w:r>
            <w:r>
              <w:rPr>
                <w:rFonts w:hint="eastAsia" w:hAnsi="宋体"/>
                <w:szCs w:val="21"/>
                <w:highlight w:val="none"/>
                <w:u w:color="333333"/>
                <w:lang w:eastAsia="zh-CN"/>
              </w:rPr>
              <w:t>电子版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至少一份。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设计选型文件：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功能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说明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软硬件设计说明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、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配置清单与说明</w:t>
            </w: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设备厂家文件：出厂测试合格证、各关键组件说明书、相关检测报告、各种标示。</w:t>
            </w:r>
            <w:r>
              <w:rPr>
                <w:rFonts w:hint="eastAsia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设备安装文件：各种安装处理记录及报告</w:t>
            </w:r>
            <w:r>
              <w:rPr>
                <w:rFonts w:hint="eastAsia"/>
                <w:szCs w:val="21"/>
                <w:highlight w:val="none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供应商或厂家提供第三方计量和校准报告：设备开箱验收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零部件、易损件、备件、消耗品、仪器仪表清单，包括名称、编号、对应厂家名称、生产地、规格及必要说明。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zh-TW" w:eastAsia="zh-TW"/>
              </w:rPr>
              <w:t>设备操作手册：语言为中文，应说明设备维护内容、校准周期等必要说明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8"/>
    </w:tbl>
    <w:p>
      <w:pPr>
        <w:rPr>
          <w:szCs w:val="21"/>
          <w:highlight w:val="none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highlight w:val="none"/>
        </w:rPr>
      </w:pPr>
      <w:bookmarkStart w:id="44" w:name="_Toc522716125"/>
      <w:r>
        <w:rPr>
          <w:rFonts w:ascii="Times New Roman" w:hAnsi="Times New Roman"/>
          <w:b/>
          <w:szCs w:val="21"/>
          <w:highlight w:val="none"/>
        </w:rPr>
        <w:t>服务要求</w:t>
      </w:r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</w:rPr>
            </w:pPr>
            <w:r>
              <w:rPr>
                <w:b/>
                <w:szCs w:val="21"/>
                <w:highlight w:val="none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highlight w:val="none"/>
                <w:lang w:eastAsia="zh-CN"/>
              </w:rPr>
            </w:pPr>
            <w:r>
              <w:rPr>
                <w:b/>
                <w:szCs w:val="21"/>
                <w:highlight w:val="none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u w:color="333333"/>
                <w:lang w:val="en-US" w:eastAsia="zh-CN"/>
              </w:rPr>
              <w:t>设备在运输途中需做好防护措施，不得有任何损伤。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leftChars="0" w:hanging="12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设备做IQ、OQ验证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设备质保期为一年以上，保质期内免费保修并免费更换所有配件，保质期后应提供良好的售后服务。</w:t>
            </w:r>
            <w:r>
              <w:rPr>
                <w:rFonts w:hint="eastAsia"/>
                <w:szCs w:val="21"/>
                <w:highlight w:val="none"/>
                <w:u w:color="333333"/>
                <w:lang w:eastAsia="zh-CN"/>
              </w:rPr>
              <w:t>质保期内维修或更换关键部件，该关键部件的质保自维修确认后顺延一年。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color w:val="000000"/>
                <w:szCs w:val="21"/>
                <w:highlight w:val="none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供应商进厂施工需遵守安全和施工规定。确认试车验收合格后，买卖双方签订验收报告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关键</w:t>
            </w:r>
          </w:p>
        </w:tc>
      </w:tr>
      <w:permEnd w:id="40"/>
    </w:tbl>
    <w:p>
      <w:pPr>
        <w:rPr>
          <w:highlight w:val="none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spacing w:before="0" w:line="360" w:lineRule="auto"/>
        <w:ind w:left="357"/>
        <w:jc w:val="left"/>
        <w:rPr>
          <w:rFonts w:hint="default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不适用</w:t>
      </w: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768E53C"/>
    <w:multiLevelType w:val="multilevel"/>
    <w:tmpl w:val="2768E53C"/>
    <w:lvl w:ilvl="0" w:tentative="0">
      <w:start w:val="1"/>
      <w:numFmt w:val="decimal"/>
      <w:lvlText w:val="11.%1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dit="readOnly" w:formatting="1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2RhMzc1MDQ5OTM1MmEzMWUwMjNmODlmYzM0ZjMifQ=="/>
    <w:docVar w:name="KSO_WPS_MARK_KEY" w:val="5336bb69-0acd-443a-aef4-4cffe4298bfd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1BF386B"/>
    <w:rsid w:val="08812001"/>
    <w:rsid w:val="093D3C3E"/>
    <w:rsid w:val="0B3A54A7"/>
    <w:rsid w:val="0C410AA7"/>
    <w:rsid w:val="10B618D6"/>
    <w:rsid w:val="1EE01AE4"/>
    <w:rsid w:val="1F9B588C"/>
    <w:rsid w:val="2EBC05C2"/>
    <w:rsid w:val="30D95F31"/>
    <w:rsid w:val="31085D86"/>
    <w:rsid w:val="31EF213F"/>
    <w:rsid w:val="3E3F2752"/>
    <w:rsid w:val="464C63E9"/>
    <w:rsid w:val="48FC454D"/>
    <w:rsid w:val="57341DC9"/>
    <w:rsid w:val="62A94BCA"/>
    <w:rsid w:val="6F8A2A92"/>
    <w:rsid w:val="700E15F4"/>
    <w:rsid w:val="70DB66DA"/>
    <w:rsid w:val="71BA1FA7"/>
    <w:rsid w:val="768A2964"/>
    <w:rsid w:val="78D5426C"/>
    <w:rsid w:val="7B1A47C0"/>
    <w:rsid w:val="7BC96724"/>
    <w:rsid w:val="7C2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2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2667</Words>
  <Characters>2830</Characters>
  <Lines>29</Lines>
  <Paragraphs>8</Paragraphs>
  <TotalTime>11</TotalTime>
  <ScaleCrop>false</ScaleCrop>
  <LinksUpToDate>false</LinksUpToDate>
  <CharactersWithSpaces>2879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2025-03-20T00:37:00Z</cp:lastPrinted>
  <dcterms:modified xsi:type="dcterms:W3CDTF">2025-10-13T06:09:12Z</dcterms:modified>
  <dc:title>生效期：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E9F5EA701D584285AECC832962FA506D_13</vt:lpwstr>
  </property>
  <property fmtid="{D5CDD505-2E9C-101B-9397-08002B2CF9AE}" pid="4" name="KSOTemplateDocerSaveRecord">
    <vt:lpwstr>eyJoZGlkIjoiMjkzYWEwMjg5OThhZTFlZjNmMDllMTVkZDJkZmY0YWQiLCJ1c2VySWQiOiIzNjk3NzY5NjcifQ==</vt:lpwstr>
  </property>
</Properties>
</file>