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3400307"/>
      <w:bookmarkStart w:id="2" w:name="_Toc482717189"/>
      <w:bookmarkStart w:id="3" w:name="_Toc483666358"/>
      <w:bookmarkStart w:id="4" w:name="_Toc484532399"/>
    </w:p>
    <w:p>
      <w:pPr>
        <w:spacing w:afterLines="50"/>
        <w:jc w:val="center"/>
        <w:rPr>
          <w:b/>
          <w:szCs w:val="21"/>
          <w:lang w:eastAsia="zh-CN"/>
        </w:rPr>
      </w:pPr>
      <w:r>
        <w:rPr>
          <w:rFonts w:hint="eastAsia"/>
          <w:b/>
          <w:sz w:val="28"/>
          <w:szCs w:val="28"/>
          <w:lang w:val="en-US" w:eastAsia="zh-CN"/>
        </w:rPr>
        <w:t>工业吸尘器</w:t>
      </w:r>
      <w:r>
        <w:rPr>
          <w:b/>
          <w:sz w:val="28"/>
          <w:szCs w:val="28"/>
          <w:lang w:eastAsia="zh-CN"/>
        </w:rPr>
        <w:t>用户需求说明（URS</w:t>
      </w:r>
      <w:r>
        <w:rPr>
          <w:b/>
          <w:szCs w:val="21"/>
          <w:lang w:eastAsia="zh-CN"/>
        </w:rPr>
        <w:t>）</w:t>
      </w:r>
      <w:bookmarkEnd w:id="0"/>
      <w:bookmarkEnd w:id="1"/>
      <w:bookmarkEnd w:id="2"/>
      <w:bookmarkEnd w:id="3"/>
      <w:bookmarkEnd w:id="4"/>
    </w:p>
    <w:p>
      <w:pPr>
        <w:spacing w:afterLines="50"/>
        <w:rPr>
          <w:b/>
          <w:szCs w:val="21"/>
          <w:lang w:eastAsia="zh-CN"/>
        </w:rPr>
      </w:pPr>
    </w:p>
    <w:p>
      <w:pPr>
        <w:pStyle w:val="36"/>
        <w:keepNext w:val="0"/>
        <w:keepLines w:val="0"/>
        <w:widowControl w:val="0"/>
        <w:spacing w:afterLines="50" w:line="240" w:lineRule="auto"/>
        <w:rPr>
          <w:sz w:val="21"/>
          <w:szCs w:val="21"/>
          <w:lang w:eastAsia="zh-CN"/>
        </w:rPr>
      </w:pPr>
    </w:p>
    <w:p>
      <w:pPr>
        <w:pStyle w:val="36"/>
        <w:keepNext w:val="0"/>
        <w:keepLines w:val="0"/>
        <w:widowControl w:val="0"/>
        <w:spacing w:afterLines="50" w:line="240" w:lineRule="auto"/>
        <w:jc w:val="center"/>
        <w:rPr>
          <w:sz w:val="21"/>
          <w:szCs w:val="21"/>
          <w:lang w:val="zh-CN" w:eastAsia="zh-CN"/>
        </w:rPr>
      </w:pPr>
      <w:r>
        <w:rPr>
          <w:sz w:val="21"/>
          <w:szCs w:val="21"/>
          <w:lang w:val="zh-CN" w:eastAsia="zh-CN"/>
        </w:rPr>
        <w:t xml:space="preserve">目录 </w:t>
      </w:r>
    </w:p>
    <w:p>
      <w:pPr>
        <w:rPr>
          <w:i/>
          <w:color w:val="00B0F0"/>
          <w:lang w:val="zh-CN" w:eastAsia="zh-CN"/>
        </w:rPr>
      </w:pPr>
      <w:permStart w:id="0"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6"/>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6"/>
        </w:rPr>
        <w:t>1</w:t>
      </w:r>
      <w:r>
        <w:rPr>
          <w:b w:val="0"/>
          <w:bCs w:val="0"/>
          <w:caps w:val="0"/>
          <w:szCs w:val="22"/>
        </w:rPr>
        <w:tab/>
      </w:r>
      <w:r>
        <w:rPr>
          <w:rStyle w:val="26"/>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6"/>
        </w:rPr>
        <w:t>2</w:t>
      </w:r>
      <w:r>
        <w:rPr>
          <w:b w:val="0"/>
          <w:bCs w:val="0"/>
          <w:caps w:val="0"/>
          <w:szCs w:val="22"/>
        </w:rPr>
        <w:tab/>
      </w:r>
      <w:r>
        <w:rPr>
          <w:rStyle w:val="26"/>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6"/>
        </w:rPr>
        <w:t>3</w:t>
      </w:r>
      <w:r>
        <w:rPr>
          <w:b w:val="0"/>
          <w:bCs w:val="0"/>
          <w:caps w:val="0"/>
          <w:szCs w:val="22"/>
        </w:rPr>
        <w:tab/>
      </w:r>
      <w:r>
        <w:rPr>
          <w:rStyle w:val="26"/>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6"/>
        </w:rPr>
        <w:t>4</w:t>
      </w:r>
      <w:r>
        <w:rPr>
          <w:b w:val="0"/>
          <w:bCs w:val="0"/>
          <w:caps w:val="0"/>
          <w:szCs w:val="22"/>
        </w:rPr>
        <w:tab/>
      </w:r>
      <w:r>
        <w:rPr>
          <w:rStyle w:val="26"/>
        </w:rPr>
        <w:t>职责</w:t>
      </w:r>
      <w:r>
        <w:tab/>
      </w:r>
      <w:r>
        <w:fldChar w:fldCharType="begin"/>
      </w:r>
      <w:r>
        <w:instrText xml:space="preserve"> PAGEREF _Toc522716118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6"/>
        </w:rPr>
        <w:t>5</w:t>
      </w:r>
      <w:r>
        <w:rPr>
          <w:b w:val="0"/>
          <w:bCs w:val="0"/>
          <w:caps w:val="0"/>
          <w:szCs w:val="22"/>
        </w:rPr>
        <w:tab/>
      </w:r>
      <w:r>
        <w:rPr>
          <w:rStyle w:val="26"/>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6"/>
        </w:rPr>
        <w:t>6</w:t>
      </w:r>
      <w:r>
        <w:rPr>
          <w:b w:val="0"/>
          <w:bCs w:val="0"/>
          <w:caps w:val="0"/>
          <w:szCs w:val="22"/>
        </w:rPr>
        <w:tab/>
      </w:r>
      <w:r>
        <w:rPr>
          <w:rStyle w:val="26"/>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6"/>
        </w:rPr>
        <w:t>7</w:t>
      </w:r>
      <w:r>
        <w:rPr>
          <w:b w:val="0"/>
          <w:bCs w:val="0"/>
          <w:caps w:val="0"/>
          <w:szCs w:val="22"/>
        </w:rPr>
        <w:tab/>
      </w:r>
      <w:r>
        <w:rPr>
          <w:rStyle w:val="26"/>
        </w:rPr>
        <w:t>运行要求</w:t>
      </w:r>
      <w:r>
        <w:tab/>
      </w:r>
      <w:r>
        <w:fldChar w:fldCharType="begin"/>
      </w:r>
      <w:r>
        <w:instrText xml:space="preserve"> PAGEREF _Toc522716121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6"/>
        </w:rPr>
        <w:t>8</w:t>
      </w:r>
      <w:r>
        <w:rPr>
          <w:b w:val="0"/>
          <w:bCs w:val="0"/>
          <w:caps w:val="0"/>
          <w:szCs w:val="22"/>
        </w:rPr>
        <w:tab/>
      </w:r>
      <w:r>
        <w:rPr>
          <w:rStyle w:val="26"/>
        </w:rPr>
        <w:t>电气、自动控制要求</w:t>
      </w:r>
      <w:r>
        <w:tab/>
      </w:r>
      <w:r>
        <w:fldChar w:fldCharType="begin"/>
      </w:r>
      <w:r>
        <w:instrText xml:space="preserve"> PAGEREF _Toc522716122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6"/>
        </w:rPr>
        <w:t>9</w:t>
      </w:r>
      <w:r>
        <w:rPr>
          <w:b w:val="0"/>
          <w:bCs w:val="0"/>
          <w:caps w:val="0"/>
          <w:szCs w:val="22"/>
        </w:rPr>
        <w:tab/>
      </w:r>
      <w:r>
        <w:rPr>
          <w:rStyle w:val="26"/>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6"/>
        </w:rPr>
        <w:t>10</w:t>
      </w:r>
      <w:r>
        <w:rPr>
          <w:b w:val="0"/>
          <w:bCs w:val="0"/>
          <w:caps w:val="0"/>
          <w:szCs w:val="22"/>
        </w:rPr>
        <w:tab/>
      </w:r>
      <w:r>
        <w:rPr>
          <w:rStyle w:val="26"/>
        </w:rPr>
        <w:t>文件要求</w:t>
      </w:r>
      <w:r>
        <w:tab/>
      </w:r>
      <w:r>
        <w:fldChar w:fldCharType="begin"/>
      </w:r>
      <w:r>
        <w:instrText xml:space="preserve"> PAGEREF _Toc522716124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6"/>
        </w:rPr>
        <w:t>11</w:t>
      </w:r>
      <w:r>
        <w:rPr>
          <w:b w:val="0"/>
          <w:bCs w:val="0"/>
          <w:caps w:val="0"/>
          <w:szCs w:val="22"/>
        </w:rPr>
        <w:tab/>
      </w:r>
      <w:r>
        <w:rPr>
          <w:rStyle w:val="26"/>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6"/>
        </w:rPr>
        <w:t>12</w:t>
      </w:r>
      <w:r>
        <w:rPr>
          <w:b w:val="0"/>
          <w:bCs w:val="0"/>
          <w:caps w:val="0"/>
          <w:szCs w:val="22"/>
        </w:rPr>
        <w:tab/>
      </w:r>
      <w:r>
        <w:rPr>
          <w:rStyle w:val="26"/>
        </w:rPr>
        <w:t>附件</w:t>
      </w:r>
      <w:r>
        <w:tab/>
      </w:r>
      <w:r>
        <w:fldChar w:fldCharType="begin"/>
      </w:r>
      <w:r>
        <w:instrText xml:space="preserve"> PAGEREF _Toc522716126 \h </w:instrText>
      </w:r>
      <w:r>
        <w:fldChar w:fldCharType="separate"/>
      </w:r>
      <w:r>
        <w:t>12</w:t>
      </w:r>
      <w:r>
        <w:fldChar w:fldCharType="end"/>
      </w:r>
      <w:r>
        <w:fldChar w:fldCharType="end"/>
      </w:r>
    </w:p>
    <w:p>
      <w:pPr>
        <w:rPr>
          <w:b/>
          <w:bCs/>
          <w:caps/>
          <w:kern w:val="2"/>
          <w:szCs w:val="21"/>
          <w:lang w:eastAsia="zh-CN"/>
        </w:rPr>
      </w:pPr>
      <w:r>
        <w:fldChar w:fldCharType="end"/>
      </w:r>
      <w:permEnd w:id="0"/>
      <w:r>
        <w:rPr>
          <w:b/>
          <w:bCs/>
          <w:caps/>
          <w:kern w:val="2"/>
          <w:szCs w:val="21"/>
          <w:lang w:eastAsia="zh-CN"/>
        </w:rPr>
        <w:br w:type="page"/>
      </w:r>
    </w:p>
    <w:p>
      <w:pPr>
        <w:pStyle w:val="34"/>
        <w:numPr>
          <w:ilvl w:val="0"/>
          <w:numId w:val="3"/>
        </w:numPr>
        <w:spacing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4"/>
        <w:spacing w:before="0" w:line="360" w:lineRule="auto"/>
        <w:ind w:left="357"/>
        <w:jc w:val="left"/>
        <w:rPr>
          <w:szCs w:val="21"/>
          <w:lang w:eastAsia="zh-CN"/>
        </w:rPr>
      </w:pPr>
      <w:bookmarkStart w:id="7" w:name="_Toc482360281"/>
      <w:bookmarkStart w:id="8" w:name="_Toc482370061"/>
      <w:bookmarkStart w:id="9" w:name="_Toc482369805"/>
      <w:bookmarkStart w:id="10" w:name="_Toc482370349"/>
      <w:bookmarkStart w:id="11" w:name="_Toc482370141"/>
      <w:bookmarkStart w:id="12" w:name="_Toc482359936"/>
      <w:bookmarkStart w:id="13" w:name="_Toc482625279"/>
      <w:bookmarkStart w:id="14" w:name="_Toc481702475"/>
      <w:bookmarkStart w:id="15" w:name="_Toc482370757"/>
      <w:r>
        <w:rPr>
          <w:szCs w:val="21"/>
          <w:lang w:eastAsia="zh-CN"/>
        </w:rPr>
        <w:t>本文件的目的是描述武汉生物制品研究所有限责任公司</w:t>
      </w:r>
      <w:r>
        <w:rPr>
          <w:rFonts w:hint="eastAsia"/>
          <w:szCs w:val="21"/>
          <w:lang w:val="en-US" w:eastAsia="zh-CN"/>
        </w:rPr>
        <w:t>流感病毒疫苗室工业吸尘器</w:t>
      </w:r>
      <w:r>
        <w:rPr>
          <w:szCs w:val="21"/>
          <w:lang w:eastAsia="zh-CN"/>
        </w:rPr>
        <w:t>的用户需求说明（URS），以确保最终用户的需求在项目设计阶段得以实现，并作为后续验证工作的基础。</w:t>
      </w:r>
    </w:p>
    <w:p>
      <w:pPr>
        <w:pStyle w:val="44"/>
        <w:spacing w:before="0"/>
        <w:ind w:left="360"/>
        <w:rPr>
          <w:szCs w:val="21"/>
          <w:lang w:eastAsia="zh-CN"/>
        </w:rPr>
      </w:pPr>
    </w:p>
    <w:p>
      <w:pPr>
        <w:pStyle w:val="34"/>
        <w:numPr>
          <w:ilvl w:val="0"/>
          <w:numId w:val="3"/>
        </w:numPr>
        <w:spacing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4"/>
        <w:spacing w:before="0" w:line="360" w:lineRule="auto"/>
        <w:ind w:left="357"/>
        <w:jc w:val="left"/>
        <w:rPr>
          <w:szCs w:val="21"/>
          <w:lang w:eastAsia="zh-CN"/>
        </w:rPr>
      </w:pPr>
      <w:r>
        <w:rPr>
          <w:szCs w:val="21"/>
          <w:lang w:eastAsia="zh-CN"/>
        </w:rPr>
        <w:t>本URS适用于武汉生物制品研究所有限责任公司</w:t>
      </w:r>
      <w:r>
        <w:rPr>
          <w:rFonts w:hint="eastAsia"/>
          <w:iCs/>
          <w:szCs w:val="21"/>
          <w:lang w:val="en-US" w:eastAsia="zh-CN"/>
        </w:rPr>
        <w:t>流感病毒疫苗室</w:t>
      </w:r>
      <w:r>
        <w:rPr>
          <w:rFonts w:hint="eastAsia"/>
          <w:szCs w:val="21"/>
          <w:lang w:val="en-US" w:eastAsia="zh-CN"/>
        </w:rPr>
        <w:t>工业吸尘器</w:t>
      </w:r>
      <w:r>
        <w:rPr>
          <w:szCs w:val="21"/>
          <w:lang w:eastAsia="zh-CN"/>
        </w:rPr>
        <w:t>。</w:t>
      </w:r>
      <w:bookmarkEnd w:id="7"/>
      <w:bookmarkEnd w:id="8"/>
      <w:bookmarkEnd w:id="9"/>
      <w:bookmarkEnd w:id="10"/>
      <w:bookmarkEnd w:id="11"/>
      <w:bookmarkEnd w:id="12"/>
      <w:bookmarkEnd w:id="13"/>
      <w:bookmarkEnd w:id="14"/>
      <w:bookmarkEnd w:id="15"/>
    </w:p>
    <w:p>
      <w:pPr>
        <w:pStyle w:val="44"/>
        <w:spacing w:before="0" w:line="360" w:lineRule="auto"/>
        <w:ind w:left="357"/>
        <w:jc w:val="left"/>
        <w:rPr>
          <w:szCs w:val="21"/>
          <w:lang w:eastAsia="zh-CN"/>
        </w:rPr>
      </w:pPr>
    </w:p>
    <w:p>
      <w:pPr>
        <w:pStyle w:val="34"/>
        <w:numPr>
          <w:ilvl w:val="0"/>
          <w:numId w:val="3"/>
        </w:numPr>
        <w:spacing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4"/>
        <w:numPr>
          <w:ilvl w:val="0"/>
          <w:numId w:val="4"/>
        </w:numPr>
        <w:spacing w:before="0" w:line="360" w:lineRule="auto"/>
        <w:jc w:val="left"/>
        <w:rPr>
          <w:color w:val="000000"/>
          <w:szCs w:val="21"/>
          <w:lang w:eastAsia="zh-CN"/>
        </w:rPr>
      </w:pPr>
      <w:r>
        <w:rPr>
          <w:color w:val="000000"/>
          <w:szCs w:val="21"/>
          <w:lang w:eastAsia="zh-CN"/>
        </w:rPr>
        <w:t>GMP法规指南和SOP</w:t>
      </w:r>
    </w:p>
    <w:p>
      <w:pPr>
        <w:pStyle w:val="4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4"/>
        <w:numPr>
          <w:ilvl w:val="0"/>
          <w:numId w:val="5"/>
        </w:numPr>
        <w:spacing w:before="0" w:line="360" w:lineRule="auto"/>
        <w:ind w:left="777"/>
        <w:jc w:val="left"/>
        <w:rPr>
          <w:i/>
          <w:color w:val="4472C4"/>
          <w:szCs w:val="21"/>
          <w:lang w:eastAsia="zh-CN"/>
        </w:rPr>
      </w:pPr>
      <w:permStart w:id="1" w:edGrp="everyone"/>
      <w:r>
        <w:rPr>
          <w:rFonts w:hint="eastAsia"/>
          <w:szCs w:val="21"/>
          <w:lang w:eastAsia="zh-CN"/>
        </w:rPr>
        <w:t>《药品生产质量管理规范》（</w:t>
      </w:r>
      <w:r>
        <w:rPr>
          <w:rFonts w:hint="eastAsia"/>
          <w:szCs w:val="21"/>
          <w:lang w:val="en-US" w:eastAsia="zh-CN"/>
        </w:rPr>
        <w:t>2021年修订版</w:t>
      </w:r>
      <w:r>
        <w:rPr>
          <w:rFonts w:hint="eastAsia"/>
          <w:szCs w:val="21"/>
          <w:lang w:eastAsia="zh-CN"/>
        </w:rPr>
        <w:t>）及附录</w:t>
      </w:r>
    </w:p>
    <w:p>
      <w:pPr>
        <w:pStyle w:val="44"/>
        <w:numPr>
          <w:ilvl w:val="0"/>
          <w:numId w:val="5"/>
        </w:numPr>
        <w:spacing w:before="0" w:line="360" w:lineRule="auto"/>
        <w:ind w:left="777"/>
        <w:jc w:val="left"/>
        <w:rPr>
          <w:i/>
          <w:color w:val="4472C4"/>
          <w:szCs w:val="21"/>
          <w:lang w:eastAsia="zh-CN"/>
        </w:rPr>
      </w:pPr>
      <w:r>
        <w:rPr>
          <w:rFonts w:hint="eastAsia"/>
        </w:rPr>
        <w:t>《ISO 14644洁净室及相关受控环境》</w:t>
      </w:r>
      <w:r>
        <w:rPr>
          <w:rFonts w:hint="eastAsia"/>
          <w:lang w:val="en-US" w:eastAsia="zh-CN"/>
        </w:rPr>
        <w:t>2025.12.15</w:t>
      </w:r>
    </w:p>
    <w:p>
      <w:pPr>
        <w:pStyle w:val="44"/>
        <w:numPr>
          <w:ilvl w:val="0"/>
          <w:numId w:val="5"/>
        </w:numPr>
        <w:spacing w:before="0" w:line="360" w:lineRule="auto"/>
        <w:ind w:left="777"/>
        <w:jc w:val="left"/>
        <w:rPr>
          <w:szCs w:val="21"/>
          <w:lang w:eastAsia="zh-CN"/>
        </w:rPr>
      </w:pPr>
      <w:r>
        <w:rPr>
          <w:rFonts w:hint="eastAsia"/>
          <w:szCs w:val="21"/>
          <w:lang w:eastAsia="zh-CN"/>
        </w:rPr>
        <w:t>《欧盟：药品生产质量管理规范》第5版</w:t>
      </w:r>
    </w:p>
    <w:p>
      <w:pPr>
        <w:pStyle w:val="44"/>
        <w:numPr>
          <w:ilvl w:val="0"/>
          <w:numId w:val="5"/>
        </w:numPr>
        <w:spacing w:before="0" w:line="360" w:lineRule="auto"/>
        <w:ind w:left="777"/>
        <w:jc w:val="left"/>
        <w:rPr>
          <w:i/>
          <w:color w:val="4472C4"/>
          <w:szCs w:val="21"/>
          <w:lang w:eastAsia="zh-CN"/>
        </w:rPr>
      </w:pPr>
      <w:r>
        <w:rPr>
          <w:rFonts w:hint="eastAsia"/>
        </w:rPr>
        <w:t>《高效空气过滤器》（</w:t>
      </w:r>
      <w:r>
        <w:t>GB</w:t>
      </w:r>
      <w:r>
        <w:rPr>
          <w:rFonts w:hint="eastAsia"/>
        </w:rPr>
        <w:t>/</w:t>
      </w:r>
      <w:r>
        <w:t>T 13554-20</w:t>
      </w:r>
      <w:r>
        <w:rPr>
          <w:rFonts w:hint="eastAsia"/>
        </w:rPr>
        <w:t>20）</w:t>
      </w:r>
    </w:p>
    <w:p>
      <w:pPr>
        <w:pStyle w:val="44"/>
        <w:numPr>
          <w:ilvl w:val="0"/>
          <w:numId w:val="5"/>
        </w:numPr>
        <w:spacing w:before="0" w:line="360" w:lineRule="auto"/>
        <w:ind w:left="777"/>
        <w:jc w:val="left"/>
        <w:rPr>
          <w:i/>
          <w:color w:val="4472C4"/>
          <w:szCs w:val="21"/>
          <w:lang w:eastAsia="zh-CN"/>
        </w:rPr>
      </w:pPr>
      <w:r>
        <w:rPr>
          <w:rFonts w:hint="eastAsia"/>
        </w:rPr>
        <w:t>《高效空气过滤器性能试验方法效率和阻力》（</w:t>
      </w:r>
      <w:r>
        <w:t>GB</w:t>
      </w:r>
      <w:r>
        <w:rPr>
          <w:rFonts w:hint="eastAsia"/>
        </w:rPr>
        <w:t>/</w:t>
      </w:r>
      <w:r>
        <w:t>T 6165-20</w:t>
      </w:r>
      <w:r>
        <w:rPr>
          <w:rFonts w:hint="eastAsia"/>
        </w:rPr>
        <w:t>21）</w:t>
      </w:r>
    </w:p>
    <w:p>
      <w:pPr>
        <w:pStyle w:val="44"/>
        <w:numPr>
          <w:ilvl w:val="0"/>
          <w:numId w:val="5"/>
        </w:numPr>
        <w:spacing w:before="0" w:line="360" w:lineRule="auto"/>
        <w:ind w:left="777"/>
        <w:jc w:val="left"/>
        <w:rPr>
          <w:i/>
          <w:color w:val="4472C4"/>
          <w:szCs w:val="21"/>
          <w:lang w:eastAsia="zh-CN"/>
        </w:rPr>
      </w:pPr>
      <w:r>
        <w:rPr>
          <w:rFonts w:hint="eastAsia"/>
          <w:lang w:val="en-GB"/>
        </w:rPr>
        <w:t>《职业健康安全管理体系要求及使用指南》ISO45001：2018</w:t>
      </w:r>
    </w:p>
    <w:p>
      <w:pPr>
        <w:pStyle w:val="44"/>
        <w:numPr>
          <w:ilvl w:val="0"/>
          <w:numId w:val="5"/>
        </w:numPr>
        <w:spacing w:before="0" w:line="360" w:lineRule="auto"/>
        <w:ind w:left="777"/>
        <w:jc w:val="left"/>
        <w:rPr>
          <w:i/>
          <w:color w:val="4472C4"/>
          <w:szCs w:val="21"/>
          <w:lang w:eastAsia="zh-CN"/>
        </w:rPr>
      </w:pPr>
      <w:r>
        <w:rPr>
          <w:rFonts w:hint="eastAsia"/>
          <w:lang w:val="en-GB"/>
        </w:rPr>
        <w:t>《通风与空调工程施工质量验收规范》（GB 500243-2016）</w:t>
      </w:r>
    </w:p>
    <w:p>
      <w:pPr>
        <w:pStyle w:val="44"/>
        <w:numPr>
          <w:ilvl w:val="0"/>
          <w:numId w:val="5"/>
        </w:numPr>
        <w:spacing w:before="0" w:line="360" w:lineRule="auto"/>
        <w:ind w:left="777"/>
        <w:jc w:val="left"/>
        <w:rPr>
          <w:i/>
          <w:color w:val="4472C4"/>
          <w:szCs w:val="21"/>
          <w:lang w:eastAsia="zh-CN"/>
        </w:rPr>
      </w:pPr>
      <w:r>
        <w:rPr>
          <w:rFonts w:hint="eastAsia"/>
          <w:kern w:val="0"/>
          <w:lang w:bidi="ar"/>
        </w:rPr>
        <w:t>《</w:t>
      </w:r>
      <w:r>
        <w:rPr>
          <w:kern w:val="0"/>
          <w:lang w:bidi="ar"/>
        </w:rPr>
        <w:t>FDA 21 CFR Part 11</w:t>
      </w:r>
      <w:r>
        <w:rPr>
          <w:rFonts w:hint="eastAsia"/>
          <w:kern w:val="0"/>
          <w:lang w:bidi="ar"/>
        </w:rPr>
        <w:t>》（美国</w:t>
      </w:r>
      <w:r>
        <w:t>《联邦法规21章》第11款</w:t>
      </w:r>
      <w:r>
        <w:rPr>
          <w:rFonts w:hint="eastAsia"/>
          <w:kern w:val="0"/>
          <w:lang w:bidi="ar"/>
        </w:rPr>
        <w:t>）</w:t>
      </w:r>
    </w:p>
    <w:permEnd w:id="1"/>
    <w:p>
      <w:pPr>
        <w:pStyle w:val="4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4"/>
        <w:numPr>
          <w:ilvl w:val="0"/>
          <w:numId w:val="5"/>
        </w:numPr>
        <w:spacing w:before="0" w:line="360" w:lineRule="auto"/>
        <w:ind w:left="777"/>
        <w:jc w:val="left"/>
        <w:rPr>
          <w:i/>
          <w:color w:val="0070C0"/>
          <w:szCs w:val="21"/>
          <w:lang w:eastAsia="zh-CN"/>
        </w:rPr>
      </w:pPr>
      <w:permStart w:id="2" w:edGrp="everyone"/>
      <w:r>
        <w:rPr>
          <w:rFonts w:hint="eastAsia" w:ascii="宋体" w:hAnsi="宋体"/>
          <w:color w:val="000000"/>
          <w:sz w:val="21"/>
          <w:szCs w:val="21"/>
          <w:lang w:eastAsia="zh-CN"/>
        </w:rPr>
        <w:t>电气安全应符合《测量、控制和实验室用电气设备的安全要求》</w:t>
      </w:r>
      <w:r>
        <w:rPr>
          <w:rFonts w:hint="default" w:ascii="Times New Roman" w:hAnsi="Times New Roman" w:cs="Times New Roman"/>
          <w:color w:val="000000"/>
          <w:sz w:val="21"/>
          <w:szCs w:val="21"/>
          <w:lang w:eastAsia="zh-CN"/>
        </w:rPr>
        <w:t>（GB4793.1-2007）</w:t>
      </w:r>
    </w:p>
    <w:p>
      <w:pPr>
        <w:pStyle w:val="44"/>
        <w:numPr>
          <w:ilvl w:val="0"/>
          <w:numId w:val="5"/>
        </w:numPr>
        <w:spacing w:before="0" w:line="360" w:lineRule="auto"/>
        <w:ind w:left="777"/>
        <w:jc w:val="left"/>
        <w:rPr>
          <w:i/>
          <w:color w:val="4472C4"/>
          <w:szCs w:val="21"/>
          <w:lang w:eastAsia="zh-CN"/>
        </w:rPr>
      </w:pPr>
      <w:r>
        <w:rPr>
          <w:rFonts w:hint="eastAsia"/>
          <w:kern w:val="0"/>
          <w:lang w:bidi="ar"/>
        </w:rPr>
        <w:t>《机械电气安全-机械电气设备第一部分：通用技术条件》（GB/T 5226.1-2019）</w:t>
      </w:r>
    </w:p>
    <w:p>
      <w:pPr>
        <w:pStyle w:val="44"/>
        <w:numPr>
          <w:ilvl w:val="0"/>
          <w:numId w:val="5"/>
        </w:numPr>
        <w:spacing w:before="0" w:line="360" w:lineRule="auto"/>
        <w:ind w:left="777"/>
        <w:jc w:val="left"/>
        <w:rPr>
          <w:rFonts w:hint="eastAsia" w:ascii="Times New Roman" w:hAnsi="Times New Roman" w:eastAsia="宋体" w:cs="Times New Roman"/>
          <w:color w:val="000000"/>
          <w:sz w:val="21"/>
          <w:szCs w:val="21"/>
          <w:lang w:eastAsia="zh-CN"/>
        </w:rPr>
      </w:pPr>
      <w:r>
        <w:rPr>
          <w:rFonts w:hint="eastAsia"/>
          <w:kern w:val="0"/>
          <w:lang w:bidi="ar"/>
        </w:rPr>
        <w:t>《机械安全 防护装置 固定式和活动式防护装置的设计与制造一般要求》（GB/T-8196-2018）</w:t>
      </w:r>
    </w:p>
    <w:permEnd w:id="2"/>
    <w:p>
      <w:pPr>
        <w:pStyle w:val="44"/>
        <w:numPr>
          <w:ilvl w:val="0"/>
          <w:numId w:val="0"/>
        </w:numPr>
        <w:overflowPunct/>
        <w:autoSpaceDE/>
        <w:autoSpaceDN/>
        <w:adjustRightInd/>
        <w:spacing w:before="0" w:line="360" w:lineRule="auto"/>
        <w:jc w:val="left"/>
        <w:textAlignment w:val="auto"/>
        <w:rPr>
          <w:rFonts w:hint="eastAsia" w:ascii="Times New Roman" w:hAnsi="Times New Roman" w:eastAsia="宋体" w:cs="Times New Roman"/>
          <w:color w:val="000000"/>
          <w:sz w:val="21"/>
          <w:szCs w:val="21"/>
          <w:lang w:eastAsia="zh-CN"/>
        </w:rPr>
      </w:pPr>
    </w:p>
    <w:p>
      <w:pPr>
        <w:pStyle w:val="34"/>
        <w:numPr>
          <w:ilvl w:val="0"/>
          <w:numId w:val="3"/>
        </w:numPr>
        <w:spacing w:afterLines="50"/>
        <w:ind w:left="426" w:hanging="426" w:hangingChars="202"/>
        <w:outlineLvl w:val="0"/>
        <w:rPr>
          <w:rFonts w:ascii="Times New Roman" w:hAnsi="Times New Roman"/>
          <w:b/>
        </w:rPr>
      </w:pPr>
      <w:bookmarkStart w:id="47" w:name="_GoBack"/>
      <w:bookmarkEnd w:id="47"/>
      <w:bookmarkStart w:id="20" w:name="_Toc522716119"/>
      <w:bookmarkStart w:id="21" w:name="_Toc522107739"/>
      <w:r>
        <w:rPr>
          <w:rFonts w:ascii="Times New Roman" w:hAnsi="Times New Roman"/>
          <w:b/>
        </w:rPr>
        <w:t>系统描述</w:t>
      </w:r>
      <w:bookmarkEnd w:id="20"/>
      <w:bookmarkEnd w:id="21"/>
    </w:p>
    <w:p>
      <w:pPr>
        <w:pStyle w:val="44"/>
        <w:numPr>
          <w:ilvl w:val="0"/>
          <w:numId w:val="0"/>
        </w:numPr>
        <w:spacing w:before="0" w:line="360" w:lineRule="auto"/>
        <w:jc w:val="left"/>
        <w:rPr>
          <w:rFonts w:hint="eastAsia" w:ascii="宋体" w:hAnsi="宋体" w:cs="Arial"/>
          <w:szCs w:val="24"/>
          <w:lang w:val="en-US" w:eastAsia="zh-CN"/>
        </w:rPr>
      </w:pPr>
      <w:r>
        <w:rPr>
          <w:rFonts w:hint="default" w:ascii="Times New Roman" w:hAnsi="Times New Roman" w:cs="Times New Roman"/>
          <w:szCs w:val="24"/>
          <w:lang w:val="en-US" w:eastAsia="zh-CN"/>
        </w:rPr>
        <w:t>5.1</w:t>
      </w:r>
      <w:r>
        <w:rPr>
          <w:rFonts w:hint="eastAsia" w:ascii="宋体" w:hAnsi="宋体" w:cs="Arial"/>
          <w:szCs w:val="24"/>
          <w:lang w:val="en-US" w:eastAsia="zh-CN"/>
        </w:rPr>
        <w:t xml:space="preserve"> 仪器工作原理</w:t>
      </w:r>
    </w:p>
    <w:p>
      <w:pPr>
        <w:pStyle w:val="44"/>
        <w:keepNext w:val="0"/>
        <w:keepLines w:val="0"/>
        <w:pageBreakBefore w:val="0"/>
        <w:widowControl/>
        <w:numPr>
          <w:ilvl w:val="0"/>
          <w:numId w:val="0"/>
        </w:numPr>
        <w:kinsoku/>
        <w:wordWrap/>
        <w:overflowPunct/>
        <w:topLinePunct w:val="0"/>
        <w:autoSpaceDE/>
        <w:autoSpaceDN/>
        <w:bidi w:val="0"/>
        <w:adjustRightInd/>
        <w:snapToGrid/>
        <w:spacing w:before="0" w:line="360" w:lineRule="auto"/>
        <w:ind w:firstLine="420" w:firstLineChars="200"/>
        <w:jc w:val="left"/>
        <w:textAlignment w:val="auto"/>
        <w:rPr>
          <w:rFonts w:hint="default"/>
          <w:lang w:val="en-US" w:eastAsia="zh-CN"/>
        </w:rPr>
      </w:pPr>
      <w:r>
        <w:t>通过电机带动高压风机或气泵，在有限容积内产生负压，从而形成吸力。空气携带粉尘、碎屑等污染物通过吸尘管进入吸尘器内部，经过滤袋或滤筒的过滤，固体颗粒被拦截，过滤后的空气则通过排风口排出，实现固气分离。</w:t>
      </w:r>
    </w:p>
    <w:p>
      <w:pPr>
        <w:pStyle w:val="44"/>
        <w:keepNext w:val="0"/>
        <w:keepLines w:val="0"/>
        <w:pageBreakBefore w:val="0"/>
        <w:widowControl/>
        <w:numPr>
          <w:ilvl w:val="0"/>
          <w:numId w:val="0"/>
        </w:numPr>
        <w:kinsoku/>
        <w:wordWrap/>
        <w:overflowPunct/>
        <w:topLinePunct w:val="0"/>
        <w:autoSpaceDE/>
        <w:autoSpaceDN/>
        <w:bidi w:val="0"/>
        <w:adjustRightInd/>
        <w:snapToGrid/>
        <w:spacing w:before="0" w:line="360" w:lineRule="auto"/>
        <w:jc w:val="left"/>
        <w:textAlignment w:val="auto"/>
        <w:rPr>
          <w:rFonts w:hint="eastAsia" w:cs="Times New Roman"/>
          <w:szCs w:val="24"/>
          <w:lang w:val="en-US" w:eastAsia="zh-CN"/>
        </w:rPr>
      </w:pPr>
      <w:r>
        <w:rPr>
          <w:rFonts w:hint="eastAsia" w:cs="Times New Roman"/>
          <w:szCs w:val="24"/>
          <w:lang w:val="en-US" w:eastAsia="zh-CN"/>
        </w:rPr>
        <w:t>5.2 仪器用途</w:t>
      </w:r>
    </w:p>
    <w:p>
      <w:pPr>
        <w:pStyle w:val="44"/>
        <w:keepNext w:val="0"/>
        <w:keepLines w:val="0"/>
        <w:pageBreakBefore w:val="0"/>
        <w:widowControl/>
        <w:numPr>
          <w:ilvl w:val="0"/>
          <w:numId w:val="0"/>
        </w:numPr>
        <w:kinsoku/>
        <w:wordWrap/>
        <w:overflowPunct/>
        <w:topLinePunct w:val="0"/>
        <w:autoSpaceDE/>
        <w:autoSpaceDN/>
        <w:bidi w:val="0"/>
        <w:adjustRightInd/>
        <w:snapToGrid/>
        <w:spacing w:before="0" w:line="360" w:lineRule="auto"/>
        <w:ind w:firstLine="420" w:firstLineChars="200"/>
        <w:jc w:val="left"/>
        <w:textAlignment w:val="auto"/>
        <w:rPr>
          <w:rFonts w:hint="eastAsia" w:eastAsia="宋体" w:cs="Times New Roman"/>
          <w:szCs w:val="24"/>
          <w:lang w:val="en-US" w:eastAsia="zh-CN"/>
        </w:rPr>
      </w:pPr>
      <w:r>
        <w:rPr>
          <w:rFonts w:hint="eastAsia" w:cs="Times New Roman"/>
          <w:szCs w:val="24"/>
          <w:lang w:val="en-US" w:eastAsia="zh-CN"/>
        </w:rPr>
        <w:t>仪器</w:t>
      </w:r>
      <w:r>
        <w:t>用于</w:t>
      </w:r>
      <w:r>
        <w:rPr>
          <w:rFonts w:hint="eastAsia"/>
          <w:lang w:val="en-US" w:eastAsia="zh-CN"/>
        </w:rPr>
        <w:t>控制区</w:t>
      </w:r>
      <w:r>
        <w:t>及C、D级洁净</w:t>
      </w:r>
      <w:r>
        <w:rPr>
          <w:rFonts w:hint="eastAsia"/>
        </w:rPr>
        <w:t>区、生物安全柜、洁净工作台等</w:t>
      </w:r>
      <w:r>
        <w:t>高效</w:t>
      </w:r>
      <w:r>
        <w:rPr>
          <w:rFonts w:hint="eastAsia"/>
        </w:rPr>
        <w:t>/超高效</w:t>
      </w:r>
      <w:r>
        <w:t>过滤器泄漏率的测试</w:t>
      </w:r>
      <w:r>
        <w:rPr>
          <w:rFonts w:hint="eastAsia"/>
          <w:lang w:eastAsia="zh-CN"/>
        </w:rPr>
        <w:t>。</w:t>
      </w:r>
    </w:p>
    <w:p>
      <w:pPr>
        <w:pStyle w:val="34"/>
        <w:numPr>
          <w:ilvl w:val="0"/>
          <w:numId w:val="3"/>
        </w:numPr>
        <w:spacing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 w:edGrp="everyone"/>
          </w:p>
        </w:tc>
        <w:tc>
          <w:tcPr>
            <w:tcW w:w="7128" w:type="dxa"/>
            <w:shd w:val="clear" w:color="auto" w:fill="auto"/>
            <w:vAlign w:val="center"/>
          </w:tcPr>
          <w:p>
            <w:pPr>
              <w:spacing w:line="276" w:lineRule="auto"/>
              <w:jc w:val="both"/>
              <w:rPr>
                <w:rFonts w:hint="default"/>
                <w:i/>
                <w:color w:val="0070C0"/>
                <w:szCs w:val="21"/>
                <w:lang w:val="en-US" w:eastAsia="zh-CN"/>
              </w:rPr>
            </w:pPr>
            <w:r>
              <w:rPr>
                <w:rFonts w:hint="eastAsia" w:ascii="宋体" w:hAnsi="宋体"/>
                <w:lang w:val="en-US" w:eastAsia="zh-CN"/>
              </w:rPr>
              <w:t>流感病毒疫苗室流感疫苗楼流感疫苗车间</w:t>
            </w:r>
          </w:p>
        </w:tc>
        <w:tc>
          <w:tcPr>
            <w:tcW w:w="2125" w:type="dxa"/>
            <w:shd w:val="clear" w:color="auto" w:fill="auto"/>
            <w:vAlign w:val="center"/>
          </w:tcPr>
          <w:p>
            <w:pPr>
              <w:jc w:val="left"/>
              <w:rPr>
                <w:i/>
                <w:szCs w:val="21"/>
                <w:lang w:eastAsia="zh-CN"/>
              </w:rPr>
            </w:pPr>
            <w:r>
              <w:rPr>
                <w:rFonts w:hint="eastAsia"/>
                <w:szCs w:val="21"/>
                <w:lang w:eastAsia="zh-CN"/>
              </w:rPr>
              <w:t>关键</w:t>
            </w:r>
          </w:p>
        </w:tc>
      </w:tr>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4" w:edGrp="everyone"/>
          </w:p>
        </w:tc>
        <w:tc>
          <w:tcPr>
            <w:tcW w:w="7128" w:type="dxa"/>
            <w:shd w:val="clear" w:color="auto" w:fill="auto"/>
            <w:vAlign w:val="center"/>
          </w:tcPr>
          <w:p>
            <w:pPr>
              <w:spacing w:line="276" w:lineRule="auto"/>
              <w:jc w:val="both"/>
              <w:rPr>
                <w:i/>
                <w:szCs w:val="21"/>
                <w:lang w:eastAsia="zh-CN"/>
              </w:rPr>
            </w:pPr>
            <w:r>
              <w:rPr>
                <w:rFonts w:hint="eastAsia" w:eastAsia="宋体"/>
                <w:szCs w:val="21"/>
                <w:lang w:val="en-US" w:eastAsia="zh-CN"/>
              </w:rPr>
              <w:t>设备应便携，</w:t>
            </w:r>
            <w:r>
              <w:rPr>
                <w:rFonts w:hint="eastAsia" w:eastAsia="宋体"/>
                <w:szCs w:val="21"/>
                <w:lang w:eastAsia="zh-CN"/>
              </w:rPr>
              <w:t>方便工作人员</w:t>
            </w:r>
            <w:r>
              <w:rPr>
                <w:rFonts w:hint="eastAsia" w:eastAsia="宋体"/>
                <w:szCs w:val="21"/>
                <w:lang w:val="en-US" w:eastAsia="zh-CN"/>
              </w:rPr>
              <w:t>携带</w:t>
            </w:r>
            <w:r>
              <w:rPr>
                <w:rFonts w:hint="eastAsia" w:eastAsia="宋体"/>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5" w:edGrp="everyone"/>
          </w:p>
        </w:tc>
        <w:tc>
          <w:tcPr>
            <w:tcW w:w="7128" w:type="dxa"/>
            <w:shd w:val="clear" w:color="auto" w:fill="auto"/>
            <w:vAlign w:val="center"/>
          </w:tcPr>
          <w:p>
            <w:pPr>
              <w:spacing w:line="276" w:lineRule="auto"/>
              <w:jc w:val="both"/>
              <w:rPr>
                <w:color w:val="0070C0"/>
                <w:szCs w:val="21"/>
                <w:lang w:val="en-US" w:eastAsia="zh-CN"/>
              </w:rPr>
            </w:pPr>
            <w:r>
              <w:rPr>
                <w:color w:val="auto"/>
                <w:szCs w:val="21"/>
                <w:lang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color w:val="auto"/>
                <w:szCs w:val="21"/>
                <w:lang w:eastAsia="zh-CN"/>
              </w:rPr>
              <w:t>供应商必须给出设备选型方案及相应附件选型方案，并交给</w:t>
            </w:r>
            <w:r>
              <w:rPr>
                <w:rFonts w:hint="eastAsia"/>
                <w:color w:val="auto"/>
                <w:szCs w:val="21"/>
                <w:lang w:val="en-US" w:eastAsia="zh-CN"/>
              </w:rPr>
              <w:t>我司工程技术部</w:t>
            </w:r>
            <w:r>
              <w:rPr>
                <w:color w:val="auto"/>
                <w:szCs w:val="21"/>
                <w:lang w:eastAsia="zh-CN"/>
              </w:rPr>
              <w:t>审核。</w:t>
            </w:r>
          </w:p>
        </w:tc>
        <w:tc>
          <w:tcPr>
            <w:tcW w:w="2125" w:type="dxa"/>
            <w:shd w:val="clear" w:color="auto" w:fill="auto"/>
            <w:vAlign w:val="center"/>
          </w:tcPr>
          <w:p>
            <w:pPr>
              <w:jc w:val="both"/>
              <w:rPr>
                <w:rFonts w:ascii="Times New Roman" w:hAnsi="Times New Roman" w:eastAsia="宋体" w:cs="Times New Roman"/>
                <w:sz w:val="21"/>
                <w:szCs w:val="21"/>
                <w:lang w:val="en-GB" w:eastAsia="zh-CN" w:bidi="ar-SA"/>
              </w:rPr>
            </w:pPr>
            <w:r>
              <w:rPr>
                <w:rFonts w:hint="eastAsia"/>
                <w:szCs w:val="21"/>
                <w:lang w:eastAsia="zh-CN"/>
              </w:rPr>
              <w:t>关键</w:t>
            </w:r>
          </w:p>
        </w:tc>
      </w:tr>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0"/>
              </w:numPr>
              <w:ind w:left="350" w:leftChars="0"/>
              <w:rPr>
                <w:rFonts w:ascii="Times New Roman" w:hAnsi="Times New Roman"/>
                <w:szCs w:val="21"/>
              </w:rPr>
            </w:pPr>
            <w:permStart w:id="6" w:edGrp="everyone"/>
          </w:p>
        </w:tc>
        <w:tc>
          <w:tcPr>
            <w:tcW w:w="9253" w:type="dxa"/>
            <w:gridSpan w:val="2"/>
            <w:shd w:val="clear" w:color="auto" w:fill="auto"/>
            <w:vAlign w:val="center"/>
          </w:tcPr>
          <w:p>
            <w:pPr>
              <w:jc w:val="both"/>
              <w:rPr>
                <w:rFonts w:hint="default"/>
                <w:szCs w:val="21"/>
                <w:lang w:val="en-US" w:eastAsia="zh-CN"/>
              </w:rPr>
            </w:pPr>
            <w:r>
              <w:rPr>
                <w:rFonts w:hint="eastAsia"/>
                <w:color w:val="auto"/>
                <w:szCs w:val="21"/>
                <w:lang w:val="en-US" w:eastAsia="zh-CN"/>
              </w:rPr>
              <w:t>N/A</w:t>
            </w:r>
          </w:p>
        </w:tc>
      </w:tr>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0"/>
              </w:numPr>
              <w:ind w:left="350" w:leftChars="0"/>
              <w:rPr>
                <w:rFonts w:ascii="Times New Roman" w:hAnsi="Times New Roman"/>
                <w:szCs w:val="21"/>
              </w:rPr>
            </w:pPr>
            <w:permStart w:id="7" w:edGrp="everyone"/>
          </w:p>
        </w:tc>
        <w:tc>
          <w:tcPr>
            <w:tcW w:w="9253" w:type="dxa"/>
            <w:gridSpan w:val="2"/>
            <w:shd w:val="clear" w:color="auto" w:fill="auto"/>
            <w:vAlign w:val="center"/>
          </w:tcPr>
          <w:p>
            <w:pPr>
              <w:jc w:val="both"/>
              <w:rPr>
                <w:szCs w:val="21"/>
                <w:lang w:eastAsia="zh-CN"/>
              </w:rPr>
            </w:pPr>
            <w:r>
              <w:rPr>
                <w:rFonts w:hint="eastAsia"/>
                <w:color w:val="auto"/>
                <w:szCs w:val="21"/>
                <w:lang w:val="en-US" w:eastAsia="zh-CN"/>
              </w:rPr>
              <w:t>N/A</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8" w:edGrp="everyone"/>
          </w:p>
        </w:tc>
        <w:tc>
          <w:tcPr>
            <w:tcW w:w="7128" w:type="dxa"/>
            <w:shd w:val="clear" w:color="auto" w:fill="auto"/>
            <w:vAlign w:val="center"/>
          </w:tcPr>
          <w:p>
            <w:pPr>
              <w:spacing w:line="276" w:lineRule="auto"/>
              <w:jc w:val="both"/>
              <w:rPr>
                <w:rFonts w:hint="default"/>
                <w:szCs w:val="21"/>
                <w:lang w:val="en-US" w:eastAsia="zh-CN"/>
              </w:rPr>
            </w:pPr>
            <w:r>
              <w:rPr>
                <w:rFonts w:hint="eastAsia"/>
                <w:color w:val="000000"/>
                <w:lang w:val="en-US" w:eastAsia="zh-CN"/>
              </w:rPr>
              <w:t>工作环境</w:t>
            </w:r>
            <w:r>
              <w:rPr>
                <w:color w:val="000000"/>
                <w:lang w:eastAsia="zh-CN"/>
              </w:rPr>
              <w:t>温度：能适应</w:t>
            </w:r>
            <w:r>
              <w:rPr>
                <w:rFonts w:hint="eastAsia"/>
                <w:color w:val="auto"/>
                <w:lang w:val="en-US" w:eastAsia="zh-CN"/>
              </w:rPr>
              <w:t>0</w:t>
            </w:r>
            <w:r>
              <w:rPr>
                <w:rFonts w:hint="eastAsia" w:ascii="宋体" w:hAnsi="宋体" w:cs="宋体"/>
                <w:color w:val="auto"/>
                <w:lang w:eastAsia="zh-CN"/>
              </w:rPr>
              <w:t>℃</w:t>
            </w:r>
            <w:r>
              <w:rPr>
                <w:color w:val="auto"/>
                <w:lang w:eastAsia="zh-CN"/>
              </w:rPr>
              <w:t>～</w:t>
            </w:r>
            <w:r>
              <w:rPr>
                <w:rFonts w:hint="eastAsia"/>
                <w:color w:val="auto"/>
                <w:lang w:val="en-US" w:eastAsia="zh-CN"/>
              </w:rPr>
              <w:t>50</w:t>
            </w:r>
            <w:r>
              <w:rPr>
                <w:rFonts w:hint="eastAsia" w:ascii="宋体" w:hAnsi="宋体" w:cs="宋体"/>
                <w:color w:val="000000"/>
                <w:lang w:eastAsia="zh-CN"/>
              </w:rPr>
              <w:t>℃</w:t>
            </w:r>
            <w:r>
              <w:rPr>
                <w:color w:val="000000"/>
                <w:lang w:eastAsia="zh-CN"/>
              </w:rPr>
              <w:t>环境</w:t>
            </w:r>
            <w:r>
              <w:rPr>
                <w:rFonts w:hint="eastAsia"/>
                <w:color w:val="000000"/>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9" w:edGrp="everyone"/>
          </w:p>
        </w:tc>
        <w:tc>
          <w:tcPr>
            <w:tcW w:w="7128" w:type="dxa"/>
            <w:shd w:val="clear" w:color="auto" w:fill="auto"/>
            <w:vAlign w:val="center"/>
          </w:tcPr>
          <w:p>
            <w:pPr>
              <w:spacing w:line="276" w:lineRule="auto"/>
              <w:jc w:val="both"/>
              <w:rPr>
                <w:rFonts w:hint="default"/>
                <w:szCs w:val="21"/>
                <w:lang w:val="en-US" w:eastAsia="zh-CN"/>
              </w:rPr>
            </w:pPr>
            <w:r>
              <w:rPr>
                <w:color w:val="000000"/>
                <w:lang w:eastAsia="zh-CN"/>
              </w:rPr>
              <w:t>工作环境湿度：</w:t>
            </w:r>
            <w:r>
              <w:rPr>
                <w:rFonts w:hint="eastAsia"/>
                <w:color w:val="000000"/>
                <w:lang w:val="en-US" w:eastAsia="zh-CN"/>
              </w:rPr>
              <w:t>能适应</w:t>
            </w:r>
            <w:r>
              <w:rPr>
                <w:rFonts w:hint="eastAsia"/>
                <w:color w:val="auto"/>
                <w:lang w:val="en-US" w:eastAsia="zh-CN"/>
              </w:rPr>
              <w:t>2</w:t>
            </w:r>
            <w:r>
              <w:rPr>
                <w:color w:val="auto"/>
                <w:lang w:eastAsia="zh-CN"/>
              </w:rPr>
              <w:t>5%～</w:t>
            </w:r>
            <w:r>
              <w:rPr>
                <w:rFonts w:hint="eastAsia"/>
                <w:color w:val="auto"/>
                <w:lang w:val="en-US" w:eastAsia="zh-CN"/>
              </w:rPr>
              <w:t>7</w:t>
            </w:r>
            <w:r>
              <w:rPr>
                <w:color w:val="auto"/>
                <w:lang w:eastAsia="zh-CN"/>
              </w:rPr>
              <w:t>5%</w:t>
            </w:r>
            <w:r>
              <w:rPr>
                <w:rFonts w:hint="eastAsia"/>
                <w:color w:val="000000"/>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工作环境洁净级别：C级</w:t>
            </w:r>
            <w:r>
              <w:rPr>
                <w:rFonts w:hint="eastAsia"/>
                <w:color w:val="000000"/>
                <w:lang w:eastAsia="zh-CN"/>
              </w:rPr>
              <w:t>、</w:t>
            </w:r>
            <w:r>
              <w:rPr>
                <w:color w:val="000000"/>
                <w:lang w:eastAsia="zh-CN"/>
              </w:rPr>
              <w:t>D级、</w:t>
            </w:r>
            <w:r>
              <w:rPr>
                <w:rFonts w:hint="eastAsia"/>
                <w:color w:val="000000"/>
                <w:lang w:eastAsia="zh-CN"/>
              </w:rPr>
              <w:t>CNC区及</w:t>
            </w:r>
            <w:r>
              <w:rPr>
                <w:color w:val="000000"/>
                <w:lang w:eastAsia="zh-CN"/>
              </w:rPr>
              <w:t>普通区域</w:t>
            </w:r>
            <w:r>
              <w:rPr>
                <w:rFonts w:hint="eastAsia"/>
                <w:color w:val="000000"/>
                <w:lang w:val="en-US"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rFonts w:hint="eastAsia"/>
                <w:color w:val="000000"/>
                <w:lang w:val="en-US" w:eastAsia="zh-CN"/>
              </w:rPr>
              <w:t>~</w:t>
            </w:r>
            <w:r>
              <w:rPr>
                <w:color w:val="000000"/>
                <w:szCs w:val="22"/>
                <w:lang w:eastAsia="zh-CN"/>
              </w:rPr>
              <w:t>220±10%V</w:t>
            </w:r>
            <w:r>
              <w:rPr>
                <w:rFonts w:hint="eastAsia"/>
                <w:color w:val="000000"/>
                <w:szCs w:val="22"/>
                <w:lang w:eastAsia="zh-CN"/>
              </w:rPr>
              <w:t>，</w:t>
            </w:r>
            <w:r>
              <w:rPr>
                <w:color w:val="000000"/>
                <w:szCs w:val="22"/>
                <w:lang w:eastAsia="zh-CN"/>
              </w:rPr>
              <w:t>50±1Hz</w:t>
            </w:r>
            <w:r>
              <w:rPr>
                <w:rFonts w:hint="eastAsia"/>
                <w:color w:val="000000"/>
                <w:szCs w:val="22"/>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i/>
                <w:color w:val="000000"/>
                <w:lang w:eastAsia="zh-CN"/>
              </w:rPr>
            </w:pPr>
            <w:r>
              <w:rPr>
                <w:rFonts w:hint="eastAsia"/>
                <w:bCs/>
              </w:rPr>
              <w:t>各连接部位和转角处应作圆角、平滑处理，</w:t>
            </w:r>
            <w:r>
              <w:rPr>
                <w:rFonts w:hint="eastAsia"/>
                <w:bCs/>
                <w:lang w:val="en-US" w:eastAsia="zh-CN"/>
              </w:rPr>
              <w:t>外</w:t>
            </w:r>
            <w:r>
              <w:rPr>
                <w:rFonts w:hint="eastAsia"/>
                <w:iCs/>
                <w:color w:val="000000"/>
                <w:lang w:val="en-US" w:eastAsia="zh-CN"/>
              </w:rPr>
              <w:t>表面平整光洁，无明显的划痕、凹陷、脱落、裂纹、锈蚀以及其它肉眼可见的外观缺陷。</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eastAsia="宋体" w:cs="Times New Roman"/>
                <w:color w:val="000000"/>
                <w:sz w:val="21"/>
                <w:szCs w:val="21"/>
                <w:lang w:val="en-GB" w:eastAsia="zh-CN" w:bidi="ar-SA"/>
              </w:rPr>
            </w:pPr>
            <w:r>
              <w:rPr>
                <w:rFonts w:hint="eastAsia"/>
                <w:iCs/>
                <w:color w:val="000000"/>
                <w:lang w:val="en-US" w:eastAsia="zh-CN"/>
              </w:rPr>
              <w:t>仪器主体结构采用抗氧化和抗冲击的材质，确保仪器整体的安全性和稳定性。</w:t>
            </w:r>
          </w:p>
        </w:tc>
        <w:tc>
          <w:tcPr>
            <w:tcW w:w="2125" w:type="dxa"/>
            <w:shd w:val="clear" w:color="auto" w:fill="auto"/>
            <w:vAlign w:val="center"/>
          </w:tcPr>
          <w:p>
            <w:pPr>
              <w:jc w:val="both"/>
              <w:rPr>
                <w:rFonts w:hint="eastAsia" w:ascii="Times New Roman" w:hAnsi="Times New Roman" w:eastAsia="宋体" w:cs="Times New Roman"/>
                <w:sz w:val="21"/>
                <w:szCs w:val="21"/>
                <w:lang w:val="en-GB" w:eastAsia="zh-CN" w:bidi="ar-SA"/>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eastAsia" w:ascii="Times New Roman" w:hAnsi="Times New Roman" w:eastAsia="宋体" w:cs="Times New Roman"/>
                <w:sz w:val="21"/>
                <w:szCs w:val="21"/>
                <w:lang w:val="en-US" w:eastAsia="zh-CN" w:bidi="ar-SA"/>
              </w:rPr>
            </w:pPr>
            <w:r>
              <w:rPr>
                <w:rFonts w:hint="eastAsia"/>
                <w:iCs/>
                <w:color w:val="000000"/>
                <w:lang w:val="en-US" w:eastAsia="zh-CN"/>
              </w:rPr>
              <w:t>仪器本身的材料应不会释放出导致危害健康及环境的有毒物质。</w:t>
            </w:r>
          </w:p>
        </w:tc>
        <w:tc>
          <w:tcPr>
            <w:tcW w:w="2125" w:type="dxa"/>
            <w:shd w:val="clear" w:color="auto" w:fill="auto"/>
            <w:vAlign w:val="center"/>
          </w:tcPr>
          <w:p>
            <w:pPr>
              <w:jc w:val="both"/>
              <w:rPr>
                <w:rFonts w:hint="eastAsia" w:ascii="Times New Roman" w:hAnsi="Times New Roman" w:eastAsia="宋体" w:cs="Times New Roman"/>
                <w:sz w:val="21"/>
                <w:szCs w:val="21"/>
                <w:lang w:val="en-GB" w:eastAsia="zh-CN" w:bidi="ar-SA"/>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iCs/>
                <w:color w:val="000000"/>
                <w:lang w:val="en-US" w:eastAsia="zh-CN"/>
              </w:rPr>
            </w:pPr>
            <w:r>
              <w:rPr>
                <w:rFonts w:hint="eastAsia" w:ascii="Arial" w:cs="Arial"/>
                <w:sz w:val="21"/>
                <w:szCs w:val="21"/>
                <w:lang w:val="en-US" w:eastAsia="zh-CN"/>
              </w:rPr>
              <w:t>工业吸尘器</w:t>
            </w:r>
            <w:r>
              <w:rPr>
                <w:rFonts w:hint="eastAsia" w:ascii="Arial" w:eastAsia="宋体" w:cs="Arial"/>
                <w:sz w:val="21"/>
                <w:szCs w:val="21"/>
                <w:lang w:val="zh-CN"/>
              </w:rPr>
              <w:t>外壳材质：</w:t>
            </w:r>
            <w:r>
              <w:rPr>
                <w:rFonts w:hint="eastAsia" w:ascii="Arial" w:eastAsia="宋体" w:cs="Arial"/>
                <w:sz w:val="21"/>
                <w:szCs w:val="21"/>
              </w:rPr>
              <w:t>SUS304不锈钢</w:t>
            </w:r>
            <w:r>
              <w:rPr>
                <w:rFonts w:hint="eastAsia" w:ascii="Arial" w:eastAsia="宋体" w:cs="Arial"/>
                <w:sz w:val="21"/>
                <w:szCs w:val="21"/>
                <w:lang w:val="zh-CN"/>
              </w:rPr>
              <w:t>材质</w:t>
            </w:r>
            <w:r>
              <w:rPr>
                <w:rFonts w:hint="eastAsia" w:ascii="Arial" w:cs="Arial"/>
                <w:sz w:val="21"/>
                <w:szCs w:val="21"/>
                <w:lang w:val="en-US" w:eastAsia="zh-CN"/>
              </w:rPr>
              <w:t>或塑料材质</w:t>
            </w:r>
            <w:r>
              <w:rPr>
                <w:rFonts w:hint="eastAsia" w:ascii="Arial" w:eastAsia="宋体" w:cs="Arial"/>
                <w:sz w:val="21"/>
                <w:szCs w:val="21"/>
                <w:lang w:val="zh-CN"/>
              </w:rPr>
              <w:t>，便于清洁消毒，</w:t>
            </w:r>
            <w:r>
              <w:rPr>
                <w:rFonts w:hint="eastAsia" w:ascii="Arial" w:eastAsia="宋体" w:cs="Arial"/>
                <w:sz w:val="21"/>
                <w:szCs w:val="21"/>
              </w:rPr>
              <w:t>能耐受VHP熏蒸和其他常用液体消毒剂如75%乙醇、84消毒液、新洁尔灭、复合胺溶液等消毒。</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int="eastAsia" w:ascii="Times New Roman" w:hAnsi="Times New Roman" w:eastAsia="宋体" w:cs="Times New Roman"/>
                <w:sz w:val="21"/>
                <w:lang w:val="en-US" w:eastAsia="zh-CN" w:bidi="ar-SA"/>
              </w:rPr>
            </w:pPr>
            <w:r>
              <w:rPr>
                <w:rFonts w:hint="eastAsia"/>
                <w:color w:val="000000" w:themeColor="text1"/>
                <w:kern w:val="0"/>
                <w:lang w:val="en-US" w:eastAsia="zh-CN" w:bidi="ar"/>
                <w14:textFill>
                  <w14:solidFill>
                    <w14:schemeClr w14:val="tx1"/>
                  </w14:solidFill>
                </w14:textFill>
              </w:rPr>
              <w:t>工业吸尘器吸管需抗拉、内壁光滑无褶皱</w:t>
            </w:r>
            <w:r>
              <w:rPr>
                <w:color w:val="000000" w:themeColor="text1"/>
                <w:kern w:val="0"/>
                <w:lang w:bidi="ar"/>
                <w14:textFill>
                  <w14:solidFill>
                    <w14:schemeClr w14:val="tx1"/>
                  </w14:solidFill>
                </w14:textFill>
              </w:rPr>
              <w:t>，</w:t>
            </w:r>
            <w:r>
              <w:rPr>
                <w:rFonts w:hint="eastAsia"/>
                <w:color w:val="000000" w:themeColor="text1"/>
                <w:kern w:val="0"/>
                <w:lang w:val="en-US" w:eastAsia="zh-CN" w:bidi="ar"/>
                <w14:textFill>
                  <w14:solidFill>
                    <w14:schemeClr w14:val="tx1"/>
                  </w14:solidFill>
                </w14:textFill>
              </w:rPr>
              <w:t>便于清洁</w:t>
            </w:r>
            <w:r>
              <w:rPr>
                <w:rFonts w:hint="eastAsia"/>
                <w:color w:val="000000" w:themeColor="text1"/>
                <w:kern w:val="0"/>
                <w:lang w:bidi="ar"/>
                <w14:textFill>
                  <w14:solidFill>
                    <w14:schemeClr w14:val="tx1"/>
                  </w14:solidFill>
                </w14:textFill>
              </w:rPr>
              <w:t>。</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int="default" w:ascii="Times New Roman" w:hAnsi="Times New Roman" w:eastAsia="宋体" w:cs="Times New Roman"/>
                <w:color w:val="000000" w:themeColor="text1"/>
                <w:kern w:val="0"/>
                <w:sz w:val="21"/>
                <w:lang w:val="en-US" w:eastAsia="zh-CN" w:bidi="ar"/>
                <w14:textFill>
                  <w14:solidFill>
                    <w14:schemeClr w14:val="tx1"/>
                  </w14:solidFill>
                </w14:textFill>
              </w:rPr>
            </w:pPr>
            <w:r>
              <w:rPr>
                <w:rFonts w:hint="eastAsia"/>
                <w:color w:val="000000" w:themeColor="text1"/>
                <w:kern w:val="0"/>
                <w:lang w:val="en-US" w:eastAsia="zh-CN" w:bidi="ar"/>
                <w14:textFill>
                  <w14:solidFill>
                    <w14:schemeClr w14:val="tx1"/>
                  </w14:solidFill>
                </w14:textFill>
              </w:rPr>
              <w:t>工业吸尘器电机处应密封，外表无缝隙，可水洗。</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auto"/>
                <w:szCs w:val="21"/>
                <w:lang w:eastAsia="zh-CN"/>
              </w:rPr>
            </w:pPr>
            <w:r>
              <w:rPr>
                <w:color w:val="auto"/>
                <w:szCs w:val="21"/>
                <w:lang w:val="en-US" w:eastAsia="zh-CN"/>
              </w:rPr>
              <w:t>标识</w:t>
            </w:r>
            <w:r>
              <w:rPr>
                <w:color w:val="auto"/>
                <w:szCs w:val="21"/>
                <w:lang w:eastAsia="zh-CN"/>
              </w:rPr>
              <w:t xml:space="preserve">：至少应有以下永久贴牢和清楚易认的标识： </w:t>
            </w:r>
          </w:p>
          <w:p>
            <w:pPr>
              <w:spacing w:line="276" w:lineRule="auto"/>
              <w:jc w:val="both"/>
              <w:rPr>
                <w:color w:val="auto"/>
                <w:szCs w:val="21"/>
                <w:lang w:eastAsia="zh-CN"/>
              </w:rPr>
            </w:pPr>
            <w:r>
              <w:rPr>
                <w:color w:val="auto"/>
                <w:szCs w:val="21"/>
                <w:lang w:eastAsia="zh-CN"/>
              </w:rPr>
              <w:t>（1）制造/供应单位；</w:t>
            </w:r>
          </w:p>
          <w:p>
            <w:pPr>
              <w:spacing w:line="276" w:lineRule="auto"/>
              <w:jc w:val="both"/>
              <w:rPr>
                <w:color w:val="auto"/>
                <w:szCs w:val="21"/>
                <w:lang w:eastAsia="zh-CN"/>
              </w:rPr>
            </w:pPr>
            <w:r>
              <w:rPr>
                <w:color w:val="auto"/>
                <w:szCs w:val="21"/>
                <w:lang w:eastAsia="zh-CN"/>
              </w:rPr>
              <w:t>（2）产品注册号；</w:t>
            </w:r>
          </w:p>
          <w:p>
            <w:pPr>
              <w:spacing w:line="276" w:lineRule="auto"/>
              <w:jc w:val="both"/>
              <w:rPr>
                <w:color w:val="auto"/>
                <w:szCs w:val="21"/>
                <w:lang w:eastAsia="zh-CN"/>
              </w:rPr>
            </w:pPr>
            <w:r>
              <w:rPr>
                <w:color w:val="auto"/>
                <w:szCs w:val="21"/>
                <w:lang w:eastAsia="zh-CN"/>
              </w:rPr>
              <w:t>（3）型号；</w:t>
            </w:r>
          </w:p>
          <w:p>
            <w:pPr>
              <w:spacing w:line="276" w:lineRule="auto"/>
              <w:jc w:val="both"/>
              <w:rPr>
                <w:color w:val="0070C0"/>
                <w:sz w:val="21"/>
                <w:szCs w:val="21"/>
                <w:lang w:eastAsia="zh-CN"/>
              </w:rPr>
            </w:pPr>
            <w:r>
              <w:rPr>
                <w:color w:val="auto"/>
                <w:szCs w:val="21"/>
                <w:lang w:eastAsia="zh-CN"/>
              </w:rPr>
              <w:t>（4）生产日期或编号；</w:t>
            </w:r>
          </w:p>
        </w:tc>
        <w:tc>
          <w:tcPr>
            <w:tcW w:w="2125" w:type="dxa"/>
            <w:shd w:val="clear" w:color="auto" w:fill="auto"/>
            <w:vAlign w:val="center"/>
          </w:tcPr>
          <w:p>
            <w:pPr>
              <w:jc w:val="both"/>
              <w:rPr>
                <w:szCs w:val="21"/>
                <w:lang w:eastAsia="zh-CN"/>
              </w:rPr>
            </w:pPr>
            <w:r>
              <w:rPr>
                <w:rFonts w:hint="eastAsia"/>
                <w:szCs w:val="21"/>
                <w:lang w:eastAsia="zh-CN"/>
              </w:rPr>
              <w:t>关键</w:t>
            </w:r>
          </w:p>
        </w:tc>
      </w:tr>
      <w:bookmarkEnd w:id="23"/>
      <w:bookmarkEnd w:id="24"/>
      <w:permEnd w:id="12"/>
    </w:tbl>
    <w:p>
      <w:pPr>
        <w:pStyle w:val="34"/>
        <w:spacing w:afterLines="50"/>
        <w:ind w:left="425" w:firstLine="0" w:firstLineChars="0"/>
        <w:rPr>
          <w:rFonts w:ascii="Times New Roman" w:hAnsi="Times New Roman"/>
          <w:szCs w:val="21"/>
        </w:rPr>
      </w:pPr>
    </w:p>
    <w:p>
      <w:pPr>
        <w:pStyle w:val="34"/>
        <w:numPr>
          <w:ilvl w:val="0"/>
          <w:numId w:val="3"/>
        </w:numPr>
        <w:spacing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0"/>
              </w:numPr>
              <w:ind w:left="350" w:leftChars="0"/>
              <w:rPr>
                <w:rFonts w:ascii="Times New Roman" w:hAnsi="Times New Roman"/>
                <w:szCs w:val="21"/>
              </w:rPr>
            </w:pPr>
            <w:permStart w:id="13" w:edGrp="everyone"/>
          </w:p>
        </w:tc>
        <w:tc>
          <w:tcPr>
            <w:tcW w:w="9253" w:type="dxa"/>
            <w:gridSpan w:val="2"/>
            <w:shd w:val="clear" w:color="auto" w:fill="auto"/>
            <w:vAlign w:val="center"/>
          </w:tcPr>
          <w:p>
            <w:pPr>
              <w:jc w:val="both"/>
              <w:rPr>
                <w:szCs w:val="21"/>
                <w:lang w:eastAsia="zh-CN"/>
              </w:rPr>
            </w:pPr>
            <w:r>
              <w:rPr>
                <w:rFonts w:hint="eastAsia"/>
                <w:color w:val="auto"/>
                <w:szCs w:val="21"/>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0"/>
              </w:numPr>
              <w:ind w:left="350" w:leftChars="0"/>
              <w:rPr>
                <w:rFonts w:ascii="Times New Roman" w:hAnsi="Times New Roman"/>
                <w:szCs w:val="21"/>
              </w:rPr>
            </w:pPr>
            <w:permStart w:id="14" w:edGrp="everyone"/>
          </w:p>
        </w:tc>
        <w:tc>
          <w:tcPr>
            <w:tcW w:w="9253" w:type="dxa"/>
            <w:gridSpan w:val="2"/>
            <w:shd w:val="clear" w:color="auto" w:fill="auto"/>
            <w:vAlign w:val="center"/>
          </w:tcPr>
          <w:p>
            <w:pPr>
              <w:jc w:val="both"/>
              <w:rPr>
                <w:szCs w:val="21"/>
                <w:lang w:eastAsia="zh-CN"/>
              </w:rPr>
            </w:pPr>
            <w:r>
              <w:rPr>
                <w:rFonts w:hint="eastAsia"/>
                <w:color w:val="auto"/>
                <w:szCs w:val="21"/>
                <w:lang w:val="en-US"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beforeLines="0" w:afterLines="0"/>
              <w:rPr>
                <w:rFonts w:hint="default" w:ascii="Arial" w:cs="Arial"/>
                <w:sz w:val="21"/>
                <w:szCs w:val="21"/>
                <w:lang w:val="en-US" w:eastAsia="zh-CN"/>
              </w:rPr>
            </w:pPr>
            <w:r>
              <w:rPr>
                <w:rFonts w:hint="eastAsia" w:ascii="Arial" w:cs="Arial"/>
                <w:sz w:val="21"/>
                <w:szCs w:val="21"/>
                <w:lang w:val="en-US" w:eastAsia="zh-CN"/>
              </w:rPr>
              <w:t>工业吸尘器电机功率大于2000W。</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beforeLines="0" w:afterLines="0"/>
              <w:rPr>
                <w:rFonts w:hint="eastAsia" w:ascii="Arial" w:hAnsi="Times New Roman" w:eastAsia="宋体" w:cs="Arial"/>
                <w:sz w:val="21"/>
                <w:szCs w:val="21"/>
                <w:lang w:val="en-US" w:eastAsia="zh-CN" w:bidi="ar-SA"/>
              </w:rPr>
            </w:pPr>
            <w:r>
              <w:rPr>
                <w:rFonts w:hint="eastAsia" w:ascii="Arial" w:cs="Arial"/>
                <w:sz w:val="21"/>
                <w:szCs w:val="21"/>
                <w:lang w:val="en-US" w:eastAsia="zh-CN"/>
              </w:rPr>
              <w:t>工业吸尘器吸力大于180mbar。</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beforeLines="0" w:afterLines="0"/>
              <w:rPr>
                <w:rFonts w:hint="default" w:ascii="Arial" w:hAnsi="Times New Roman" w:eastAsia="宋体" w:cs="Arial"/>
                <w:sz w:val="21"/>
                <w:szCs w:val="21"/>
                <w:lang w:val="en-US" w:eastAsia="zh-CN" w:bidi="ar-SA"/>
              </w:rPr>
            </w:pPr>
            <w:r>
              <w:rPr>
                <w:rFonts w:hint="eastAsia" w:ascii="Arial" w:cs="Arial"/>
                <w:sz w:val="21"/>
                <w:szCs w:val="21"/>
                <w:lang w:val="en-US" w:eastAsia="zh-CN"/>
              </w:rPr>
              <w:t>工业吸尘器吸管长度大于2m。</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7"/>
      <w:tr>
        <w:tblPrEx>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pStyle w:val="7"/>
              <w:spacing w:beforeLines="0" w:afterLines="0"/>
              <w:rPr>
                <w:rFonts w:hint="eastAsia" w:ascii="Times New Roman" w:hAnsi="Times New Roman" w:eastAsia="宋体" w:cs="Times New Roman"/>
                <w:sz w:val="24"/>
                <w:szCs w:val="24"/>
                <w:lang w:val="en-US" w:eastAsia="zh-CN" w:bidi="ar-SA"/>
              </w:rPr>
            </w:pPr>
            <w:r>
              <w:rPr>
                <w:rFonts w:hint="eastAsia" w:ascii="Arial" w:cs="Arial"/>
                <w:sz w:val="21"/>
                <w:szCs w:val="21"/>
                <w:lang w:val="en-US" w:eastAsia="zh-CN"/>
              </w:rPr>
              <w:t>工业吸尘器积尘桶容积大于50L。</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pStyle w:val="7"/>
              <w:spacing w:beforeLines="0" w:afterLines="0"/>
              <w:rPr>
                <w:rFonts w:hint="default" w:ascii="Times New Roman" w:hAnsi="Times New Roman" w:eastAsia="宋体" w:cs="Times New Roman"/>
                <w:sz w:val="24"/>
                <w:szCs w:val="24"/>
                <w:lang w:val="en-US" w:eastAsia="zh-CN" w:bidi="ar-SA"/>
              </w:rPr>
            </w:pPr>
            <w:r>
              <w:rPr>
                <w:rFonts w:hint="eastAsia" w:ascii="Arial" w:cs="Arial"/>
                <w:sz w:val="21"/>
                <w:szCs w:val="21"/>
                <w:lang w:val="en-US" w:eastAsia="zh-CN"/>
              </w:rPr>
              <w:t>工业吸尘器启动后噪音小于85db。</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0" w:edGrp="everyone"/>
          </w:p>
        </w:tc>
        <w:tc>
          <w:tcPr>
            <w:tcW w:w="7128" w:type="dxa"/>
            <w:shd w:val="clear" w:color="auto" w:fill="auto"/>
            <w:vAlign w:val="center"/>
          </w:tcPr>
          <w:p>
            <w:pPr>
              <w:spacing w:beforeLines="0" w:afterLines="0"/>
              <w:rPr>
                <w:rFonts w:hint="default" w:ascii="Arial" w:hAnsi="Times New Roman" w:eastAsia="宋体" w:cs="Arial"/>
                <w:sz w:val="21"/>
                <w:szCs w:val="21"/>
                <w:lang w:val="en-US" w:eastAsia="zh-CN" w:bidi="ar-SA"/>
              </w:rPr>
            </w:pPr>
            <w:r>
              <w:rPr>
                <w:rFonts w:hint="eastAsia" w:ascii="Arial" w:cs="Arial"/>
                <w:sz w:val="21"/>
                <w:szCs w:val="21"/>
                <w:lang w:val="en-US" w:eastAsia="zh-CN"/>
              </w:rPr>
              <w:t>需要额外配备硬毛圆刷、宽嘴扁吸、窄嘴扁吸的吸头</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0"/>
    </w:tbl>
    <w:p>
      <w:pPr>
        <w:pStyle w:val="34"/>
        <w:numPr>
          <w:ilvl w:val="0"/>
          <w:numId w:val="3"/>
        </w:numPr>
        <w:spacing w:afterLines="50"/>
        <w:ind w:left="426" w:hanging="426" w:hangingChars="202"/>
        <w:outlineLvl w:val="0"/>
        <w:rPr>
          <w:rFonts w:ascii="Times New Roman" w:hAnsi="Times New Roman"/>
          <w:b/>
        </w:rPr>
      </w:pPr>
      <w:bookmarkStart w:id="27" w:name="_Toc522716122"/>
      <w:bookmarkStart w:id="28" w:name="_Toc522107742"/>
      <w:bookmarkStart w:id="29" w:name="_Toc482369815"/>
      <w:bookmarkStart w:id="30" w:name="_Toc482625289"/>
      <w:bookmarkStart w:id="31" w:name="_Toc483400317"/>
      <w:bookmarkStart w:id="32" w:name="_Toc482370071"/>
      <w:bookmarkStart w:id="33" w:name="_Toc481702480"/>
      <w:bookmarkStart w:id="34" w:name="_Toc482360291"/>
      <w:bookmarkStart w:id="35" w:name="_Toc482717202"/>
      <w:bookmarkStart w:id="36" w:name="_Toc482370767"/>
      <w:bookmarkStart w:id="37" w:name="_Toc482359946"/>
      <w:bookmarkStart w:id="38" w:name="_Toc483227237"/>
      <w:bookmarkStart w:id="39" w:name="_Toc482370151"/>
      <w:bookmarkStart w:id="40" w:name="_Toc482370359"/>
      <w:r>
        <w:rPr>
          <w:rFonts w:ascii="Times New Roman" w:hAnsi="Times New Roman"/>
          <w:b/>
        </w:rPr>
        <w:t>电气、自动控制要求</w:t>
      </w:r>
      <w:bookmarkEnd w:id="27"/>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0"/>
              </w:numPr>
              <w:ind w:left="350" w:leftChars="0"/>
              <w:rPr>
                <w:rFonts w:ascii="Times New Roman" w:hAnsi="Times New Roman"/>
                <w:szCs w:val="21"/>
              </w:rPr>
            </w:pPr>
            <w:permStart w:id="21" w:edGrp="everyone"/>
          </w:p>
        </w:tc>
        <w:tc>
          <w:tcPr>
            <w:tcW w:w="7128" w:type="dxa"/>
            <w:shd w:val="clear" w:color="auto" w:fill="auto"/>
            <w:vAlign w:val="center"/>
          </w:tcPr>
          <w:p>
            <w:pPr>
              <w:spacing w:line="276" w:lineRule="auto"/>
              <w:jc w:val="both"/>
              <w:rPr>
                <w:rFonts w:hint="default"/>
                <w:i/>
                <w:szCs w:val="21"/>
                <w:lang w:val="en-US" w:eastAsia="zh-CN"/>
              </w:rPr>
            </w:pPr>
            <w:r>
              <w:rPr>
                <w:rFonts w:hint="eastAsia"/>
                <w:color w:val="auto"/>
                <w:szCs w:val="21"/>
                <w:lang w:val="en-US" w:eastAsia="zh-CN"/>
              </w:rPr>
              <w:t>N/A</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0"/>
              </w:numPr>
              <w:ind w:left="350" w:leftChars="0"/>
              <w:rPr>
                <w:rFonts w:ascii="Times New Roman" w:hAnsi="Times New Roman"/>
                <w:color w:val="auto"/>
                <w:szCs w:val="21"/>
              </w:rPr>
            </w:pPr>
            <w:permStart w:id="22" w:edGrp="everyone"/>
          </w:p>
        </w:tc>
        <w:tc>
          <w:tcPr>
            <w:tcW w:w="9253" w:type="dxa"/>
            <w:gridSpan w:val="2"/>
            <w:shd w:val="clear" w:color="auto" w:fill="auto"/>
            <w:vAlign w:val="center"/>
          </w:tcPr>
          <w:p>
            <w:pPr>
              <w:jc w:val="both"/>
              <w:rPr>
                <w:rFonts w:hint="default"/>
                <w:color w:val="auto"/>
                <w:szCs w:val="21"/>
                <w:lang w:val="en-US" w:eastAsia="zh-CN"/>
              </w:rPr>
            </w:pPr>
            <w:r>
              <w:rPr>
                <w:rFonts w:hint="eastAsia"/>
                <w:color w:val="auto"/>
                <w:szCs w:val="21"/>
                <w:lang w:val="en-US" w:eastAsia="zh-CN"/>
              </w:rPr>
              <w:t>N/A</w:t>
            </w:r>
          </w:p>
        </w:tc>
      </w:tr>
      <w:permEnd w:id="22"/>
    </w:tbl>
    <w:p>
      <w:pPr>
        <w:spacing w:afterLines="50"/>
        <w:rPr>
          <w:b/>
          <w:lang w:eastAsia="zh-CN"/>
        </w:rPr>
      </w:pPr>
    </w:p>
    <w:p>
      <w:pPr>
        <w:pStyle w:val="34"/>
        <w:numPr>
          <w:ilvl w:val="0"/>
          <w:numId w:val="3"/>
        </w:numPr>
        <w:spacing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0"/>
              </w:numPr>
              <w:ind w:left="350" w:leftChars="0"/>
              <w:rPr>
                <w:rFonts w:ascii="Times New Roman" w:hAnsi="Times New Roman"/>
                <w:szCs w:val="21"/>
              </w:rPr>
            </w:pPr>
            <w:permStart w:id="23" w:edGrp="everyone"/>
          </w:p>
        </w:tc>
        <w:tc>
          <w:tcPr>
            <w:tcW w:w="7128" w:type="dxa"/>
            <w:shd w:val="clear" w:color="auto" w:fill="auto"/>
            <w:vAlign w:val="center"/>
          </w:tcPr>
          <w:p>
            <w:pPr>
              <w:spacing w:line="276" w:lineRule="auto"/>
              <w:jc w:val="both"/>
              <w:rPr>
                <w:rFonts w:hint="default"/>
                <w:szCs w:val="21"/>
                <w:lang w:val="en-US" w:eastAsia="zh-CN"/>
              </w:rPr>
            </w:pPr>
            <w:r>
              <w:rPr>
                <w:rFonts w:hint="eastAsia"/>
                <w:color w:val="auto"/>
                <w:szCs w:val="21"/>
                <w:lang w:val="en-US" w:eastAsia="zh-CN"/>
              </w:rPr>
              <w:t>N/A</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电气保护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jc w:val="both"/>
              <w:rPr>
                <w:rFonts w:hint="default" w:ascii="Times New Roman" w:hAnsi="Times New Roman" w:eastAsia="宋体" w:cs="Times New Roman"/>
                <w:sz w:val="21"/>
                <w:szCs w:val="21"/>
                <w:lang w:val="en-GB" w:eastAsia="zh-CN" w:bidi="ar-SA"/>
              </w:rPr>
            </w:pPr>
            <w:r>
              <w:rPr>
                <w:rFonts w:hint="default" w:ascii="Times New Roman" w:hAnsi="Times New Roman" w:cs="Times New Roman"/>
                <w:szCs w:val="21"/>
                <w:lang w:eastAsia="zh-CN"/>
              </w:rPr>
              <w:t>仪器外壳不会漏电。</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default" w:ascii="Times New Roman" w:hAnsi="Times New Roman" w:eastAsia="宋体" w:cs="Times New Roman"/>
                <w:sz w:val="21"/>
                <w:szCs w:val="21"/>
                <w:lang w:val="en-GB" w:eastAsia="zh-CN" w:bidi="ar-SA"/>
              </w:rPr>
            </w:pPr>
            <w:r>
              <w:rPr>
                <w:rFonts w:hint="default" w:ascii="Times New Roman" w:hAnsi="Times New Roman" w:cs="Times New Roman"/>
                <w:szCs w:val="21"/>
                <w:lang w:eastAsia="zh-CN"/>
              </w:rPr>
              <w:t>仪器突然断电时</w:t>
            </w:r>
            <w:r>
              <w:rPr>
                <w:rFonts w:hint="eastAsia" w:cs="Times New Roman"/>
                <w:szCs w:val="21"/>
                <w:lang w:val="en-US" w:eastAsia="zh-CN"/>
              </w:rPr>
              <w:t>电机</w:t>
            </w:r>
            <w:r>
              <w:rPr>
                <w:rFonts w:hint="default" w:ascii="Times New Roman" w:hAnsi="Times New Roman" w:cs="Times New Roman"/>
                <w:szCs w:val="21"/>
                <w:lang w:eastAsia="zh-CN"/>
              </w:rPr>
              <w:t>不会损坏。</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4"/>
    </w:tbl>
    <w:p>
      <w:pPr>
        <w:rPr>
          <w:szCs w:val="21"/>
          <w:lang w:eastAsia="zh-CN"/>
        </w:rPr>
      </w:pPr>
    </w:p>
    <w:p>
      <w:pPr>
        <w:pStyle w:val="34"/>
        <w:numPr>
          <w:ilvl w:val="0"/>
          <w:numId w:val="3"/>
        </w:numPr>
        <w:spacing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Times New Roman" w:hAnsi="Times New Roman" w:eastAsia="宋体" w:cs="Times New Roman"/>
                <w:sz w:val="21"/>
                <w:szCs w:val="21"/>
                <w:lang w:val="en-US" w:eastAsia="zh-CN" w:bidi="ar-SA"/>
              </w:rPr>
            </w:pPr>
            <w:r>
              <w:rPr>
                <w:rFonts w:hint="eastAsia"/>
                <w:szCs w:val="21"/>
                <w:lang w:eastAsia="zh-CN"/>
              </w:rPr>
              <w:t>投标文件、合同及订单。供应商应按本URS内容逐条详细响应附在投标文件中。</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jc w:val="both"/>
              <w:rPr>
                <w:rFonts w:hint="eastAsia" w:ascii="Times New Roman" w:hAnsi="Times New Roman" w:eastAsia="宋体" w:cs="Times New Roman"/>
                <w:sz w:val="21"/>
                <w:szCs w:val="21"/>
                <w:lang w:val="en-US" w:eastAsia="zh-CN" w:bidi="ar-SA"/>
              </w:rPr>
            </w:pPr>
            <w:r>
              <w:rPr>
                <w:rFonts w:hint="eastAsia"/>
                <w:szCs w:val="21"/>
                <w:lang w:eastAsia="zh-CN"/>
              </w:rPr>
              <w:t>卖方发运清单及相关检验报告。</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jc w:val="both"/>
              <w:rPr>
                <w:rFonts w:hint="eastAsia" w:ascii="Times New Roman" w:hAnsi="Times New Roman" w:eastAsia="宋体" w:cs="Times New Roman"/>
                <w:sz w:val="21"/>
                <w:szCs w:val="21"/>
                <w:lang w:val="en-US" w:eastAsia="zh-CN" w:bidi="ar-SA"/>
              </w:rPr>
            </w:pPr>
            <w:r>
              <w:rPr>
                <w:rFonts w:hint="eastAsia"/>
                <w:szCs w:val="21"/>
                <w:lang w:eastAsia="zh-CN"/>
              </w:rPr>
              <w:t>配置清单及说明，包含各组件名称、编号、型号、规格、品牌、材质等。</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jc w:val="both"/>
              <w:rPr>
                <w:rFonts w:hint="eastAsia" w:ascii="Times New Roman" w:hAnsi="Times New Roman" w:eastAsia="宋体" w:cs="Times New Roman"/>
                <w:sz w:val="21"/>
                <w:szCs w:val="21"/>
                <w:lang w:val="en-US" w:eastAsia="zh-CN" w:bidi="ar-SA"/>
              </w:rPr>
            </w:pPr>
            <w:r>
              <w:rPr>
                <w:rFonts w:hint="eastAsia"/>
                <w:szCs w:val="21"/>
                <w:lang w:eastAsia="zh-CN"/>
              </w:rPr>
              <w:t>软件和硬件设计说明、功能说明、配置清单及说明。</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jc w:val="both"/>
              <w:rPr>
                <w:rFonts w:hint="eastAsia" w:ascii="Times New Roman" w:hAnsi="Times New Roman" w:eastAsia="宋体" w:cs="Times New Roman"/>
                <w:sz w:val="21"/>
                <w:szCs w:val="21"/>
                <w:lang w:val="en-US" w:eastAsia="zh-CN" w:bidi="ar-SA"/>
              </w:rPr>
            </w:pPr>
            <w:r>
              <w:rPr>
                <w:rFonts w:hint="eastAsia"/>
                <w:szCs w:val="21"/>
                <w:lang w:eastAsia="zh-CN"/>
              </w:rPr>
              <w:t>零部件清单、易损件清单、备件、消耗品清单：包括名称、编号、对应厂家名称、生产地、规格及必要说明。</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jc w:val="both"/>
              <w:textAlignment w:val="baseline"/>
              <w:rPr>
                <w:rFonts w:hint="eastAsia" w:ascii="Times New Roman" w:hAnsi="Times New Roman" w:eastAsia="宋体" w:cs="Times New Roman"/>
                <w:sz w:val="21"/>
                <w:szCs w:val="21"/>
                <w:lang w:val="en-US" w:eastAsia="zh-CN" w:bidi="ar-SA"/>
              </w:rPr>
            </w:pPr>
            <w:r>
              <w:rPr>
                <w:rFonts w:hint="default" w:ascii="Times New Roman" w:hAnsi="Times New Roman" w:cs="Times New Roman"/>
                <w:szCs w:val="21"/>
                <w:lang w:eastAsia="zh-CN"/>
              </w:rPr>
              <w:t>仪器厂家文件：出厂测试合格证、相关检测合格报告、安全报告、各种标示。</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jc w:val="both"/>
              <w:textAlignment w:val="baseline"/>
              <w:rPr>
                <w:rFonts w:hint="eastAsia" w:ascii="Times New Roman" w:hAnsi="Times New Roman" w:eastAsia="宋体" w:cs="Times New Roman"/>
                <w:sz w:val="21"/>
                <w:szCs w:val="21"/>
                <w:lang w:val="en-US" w:eastAsia="zh-CN" w:bidi="ar-SA"/>
              </w:rPr>
            </w:pPr>
            <w:r>
              <w:rPr>
                <w:rFonts w:hint="default" w:ascii="Times New Roman" w:hAnsi="Times New Roman" w:cs="Times New Roman"/>
                <w:szCs w:val="21"/>
                <w:lang w:eastAsia="zh-CN"/>
              </w:rPr>
              <w:t>仪器操作手册（SOP）：语言为中文</w:t>
            </w:r>
            <w:r>
              <w:rPr>
                <w:rFonts w:hint="eastAsia" w:ascii="Times New Roman" w:hAnsi="Times New Roman" w:cs="Times New Roman"/>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jc w:val="both"/>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lang w:eastAsia="zh-CN"/>
              </w:rPr>
              <w:t>供应商必须提供计量院颁发的校验报告及计量证书；</w:t>
            </w:r>
            <w:r>
              <w:rPr>
                <w:rFonts w:hint="eastAsia" w:cs="Times New Roman"/>
                <w:szCs w:val="21"/>
                <w:lang w:val="en-US" w:eastAsia="zh-CN"/>
              </w:rPr>
              <w:t>并且设备移交时至少还有9个月的校验有效期。</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jc w:val="both"/>
              <w:textAlignment w:val="baseline"/>
              <w:rPr>
                <w:rFonts w:hint="default" w:ascii="Times New Roman" w:hAnsi="Times New Roman" w:eastAsia="宋体" w:cs="Times New Roman"/>
                <w:sz w:val="21"/>
                <w:szCs w:val="21"/>
                <w:lang w:val="en-GB" w:eastAsia="zh-CN" w:bidi="ar-SA"/>
              </w:rPr>
            </w:pPr>
            <w:r>
              <w:rPr>
                <w:rFonts w:hint="default" w:ascii="Times New Roman" w:hAnsi="Times New Roman" w:cs="Times New Roman"/>
                <w:szCs w:val="21"/>
                <w:lang w:eastAsia="zh-CN"/>
              </w:rPr>
              <w:t>调试文件：调试计划、调试方案、仪器测试记录，检测清单，测试报告，调试总结报告、现场验收报告等。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lang w:eastAsia="zh-CN"/>
              </w:rPr>
              <w:t>使用操作说明书及维护保养说明（即运行及维护手册）3份。</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0" w:type="auto"/>
            <w:vAlign w:val="center"/>
          </w:tcPr>
          <w:p>
            <w:pPr>
              <w:pStyle w:val="34"/>
              <w:numPr>
                <w:ilvl w:val="0"/>
                <w:numId w:val="7"/>
              </w:numPr>
              <w:ind w:left="470" w:hanging="120" w:firstLineChars="0"/>
              <w:jc w:val="center"/>
              <w:rPr>
                <w:rFonts w:ascii="Times New Roman" w:hAnsi="Times New Roman"/>
                <w:szCs w:val="21"/>
              </w:rPr>
            </w:pPr>
          </w:p>
        </w:tc>
        <w:tc>
          <w:tcPr>
            <w:tcW w:w="0" w:type="auto"/>
            <w:shd w:val="clear" w:color="auto" w:fill="auto"/>
            <w:vAlign w:val="center"/>
          </w:tcPr>
          <w:p>
            <w:pPr>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lang w:eastAsia="zh-CN"/>
              </w:rPr>
              <w:t>提供仪器及其零部件使用寿命清单。</w:t>
            </w:r>
          </w:p>
        </w:tc>
        <w:tc>
          <w:tcPr>
            <w:tcW w:w="0" w:type="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0" w:type="auto"/>
            <w:vAlign w:val="center"/>
          </w:tcPr>
          <w:p>
            <w:pPr>
              <w:pStyle w:val="34"/>
              <w:numPr>
                <w:ilvl w:val="0"/>
                <w:numId w:val="7"/>
              </w:numPr>
              <w:ind w:left="470" w:hanging="120" w:firstLineChars="0"/>
              <w:jc w:val="center"/>
              <w:rPr>
                <w:rFonts w:ascii="Times New Roman" w:hAnsi="Times New Roman"/>
                <w:szCs w:val="21"/>
              </w:rPr>
            </w:pPr>
          </w:p>
        </w:tc>
        <w:tc>
          <w:tcPr>
            <w:tcW w:w="0" w:type="auto"/>
            <w:shd w:val="clear" w:color="auto" w:fill="auto"/>
            <w:vAlign w:val="center"/>
          </w:tcPr>
          <w:p>
            <w:pPr>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lang w:eastAsia="zh-CN"/>
              </w:rPr>
              <w:t>上述条款规定的文件需提供电子版，并在仪器开箱验收时将最终批准的电子版及纸质版全套资料交工程技术部存档。</w:t>
            </w:r>
          </w:p>
        </w:tc>
        <w:tc>
          <w:tcPr>
            <w:tcW w:w="0" w:type="auto"/>
            <w:vAlign w:val="center"/>
          </w:tcPr>
          <w:p>
            <w:pPr>
              <w:jc w:val="both"/>
              <w:rPr>
                <w:szCs w:val="21"/>
                <w:lang w:eastAsia="zh-CN"/>
              </w:rPr>
            </w:pPr>
            <w:r>
              <w:rPr>
                <w:rFonts w:hint="eastAsia"/>
                <w:szCs w:val="21"/>
                <w:lang w:eastAsia="zh-CN"/>
              </w:rPr>
              <w:t>关键</w:t>
            </w:r>
          </w:p>
        </w:tc>
      </w:tr>
    </w:tbl>
    <w:p>
      <w:pPr>
        <w:rPr>
          <w:szCs w:val="21"/>
          <w:lang w:eastAsia="zh-CN"/>
        </w:rPr>
      </w:pPr>
    </w:p>
    <w:p>
      <w:pPr>
        <w:pStyle w:val="34"/>
        <w:numPr>
          <w:ilvl w:val="0"/>
          <w:numId w:val="3"/>
        </w:numPr>
        <w:spacing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1"/>
              </w:numPr>
              <w:ind w:left="846"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rPr>
                <w:color w:val="0070C0"/>
                <w:szCs w:val="21"/>
                <w:lang w:eastAsia="zh-CN"/>
              </w:rPr>
            </w:pPr>
            <w:r>
              <w:rPr>
                <w:kern w:val="0"/>
              </w:rPr>
              <w:t>供应商</w:t>
            </w:r>
            <w:r>
              <w:rPr>
                <w:rFonts w:hint="eastAsia"/>
                <w:kern w:val="0"/>
              </w:rPr>
              <w:t>免费</w:t>
            </w:r>
            <w:r>
              <w:rPr>
                <w:kern w:val="0"/>
              </w:rPr>
              <w:t>负责技术指导和人员培训，包括</w:t>
            </w:r>
            <w:r>
              <w:rPr>
                <w:rFonts w:hint="eastAsia"/>
                <w:kern w:val="0"/>
              </w:rPr>
              <w:t>工作原理、部件组装/拆卸、</w:t>
            </w:r>
            <w:r>
              <w:rPr>
                <w:kern w:val="0"/>
              </w:rPr>
              <w:t>使用</w:t>
            </w:r>
            <w:r>
              <w:rPr>
                <w:rFonts w:hint="eastAsia"/>
                <w:kern w:val="0"/>
              </w:rPr>
              <w:t>实操</w:t>
            </w:r>
            <w:r>
              <w:rPr>
                <w:kern w:val="0"/>
              </w:rPr>
              <w:t>、维护、</w:t>
            </w:r>
            <w:r>
              <w:rPr>
                <w:rFonts w:hint="eastAsia"/>
                <w:kern w:val="0"/>
              </w:rPr>
              <w:t>故障分析方法与解决</w:t>
            </w:r>
            <w:r>
              <w:rPr>
                <w:kern w:val="0"/>
              </w:rPr>
              <w:t>等。</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spacing w:line="276" w:lineRule="auto"/>
              <w:jc w:val="both"/>
              <w:rPr>
                <w:rFonts w:ascii="Times New Roman" w:hAnsi="Times New Roman" w:eastAsia="宋体" w:cs="Times New Roman"/>
                <w:sz w:val="21"/>
                <w:szCs w:val="21"/>
                <w:lang w:val="en-GB" w:eastAsia="zh-CN" w:bidi="ar-SA"/>
              </w:rPr>
            </w:pPr>
            <w:r>
              <w:rPr>
                <w:rFonts w:hint="eastAsia"/>
                <w:lang w:eastAsia="zh-CN"/>
              </w:rPr>
              <w:t>操</w:t>
            </w:r>
            <w:r>
              <w:rPr>
                <w:lang w:eastAsia="zh-CN"/>
              </w:rPr>
              <w:t>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spacing w:line="276" w:lineRule="auto"/>
              <w:jc w:val="both"/>
              <w:rPr>
                <w:rFonts w:ascii="Times New Roman" w:hAnsi="Times New Roman" w:eastAsia="宋体" w:cs="Times New Roman"/>
                <w:sz w:val="21"/>
                <w:lang w:val="en-GB" w:eastAsia="zh-CN" w:bidi="ar-SA"/>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1"/>
              </w:numPr>
              <w:ind w:left="846"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spacing w:line="276" w:lineRule="auto"/>
              <w:jc w:val="both"/>
              <w:rPr>
                <w:szCs w:val="21"/>
                <w:lang w:eastAsia="zh-CN"/>
              </w:rPr>
            </w:pPr>
            <w:r>
              <w:rPr>
                <w:color w:val="auto"/>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1"/>
              </w:numPr>
              <w:ind w:left="846"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0"/>
              </w:numPr>
              <w:ind w:left="350" w:leftChars="0"/>
              <w:rPr>
                <w:rFonts w:ascii="Times New Roman" w:hAnsi="Times New Roman"/>
                <w:szCs w:val="21"/>
              </w:rPr>
            </w:pPr>
            <w:permStart w:id="35" w:edGrp="everyone"/>
          </w:p>
        </w:tc>
        <w:tc>
          <w:tcPr>
            <w:tcW w:w="9253" w:type="dxa"/>
            <w:gridSpan w:val="2"/>
            <w:shd w:val="clear" w:color="auto" w:fill="auto"/>
            <w:vAlign w:val="center"/>
          </w:tcPr>
          <w:p>
            <w:pPr>
              <w:jc w:val="both"/>
              <w:rPr>
                <w:szCs w:val="21"/>
                <w:lang w:eastAsia="zh-CN"/>
              </w:rPr>
            </w:pPr>
            <w:r>
              <w:rPr>
                <w:rFonts w:hint="eastAsia" w:cs="Times New Roman"/>
                <w:szCs w:val="21"/>
                <w:lang w:val="en-US" w:eastAsia="zh-CN"/>
              </w:rPr>
              <w:t>N/A</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1"/>
              </w:numPr>
              <w:ind w:left="846"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rFonts w:hint="default" w:ascii="Times New Roman" w:hAnsi="Times New Roman" w:eastAsia="宋体" w:cs="Times New Roman"/>
                <w:sz w:val="21"/>
                <w:szCs w:val="21"/>
                <w:lang w:val="en-GB" w:eastAsia="zh-CN" w:bidi="ar-SA"/>
              </w:rPr>
            </w:pPr>
            <w:r>
              <w:rPr>
                <w:rFonts w:hint="default" w:ascii="Times New Roman" w:hAnsi="Times New Roman" w:cs="Times New Roman"/>
                <w:color w:val="000000"/>
                <w:szCs w:val="21"/>
                <w:lang w:eastAsia="zh-CN"/>
              </w:rPr>
              <w:t>设备保质期从确认验收的阶段开始计算。</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rFonts w:hint="default" w:ascii="Times New Roman" w:hAnsi="Times New Roman" w:eastAsia="宋体" w:cs="Times New Roman"/>
                <w:sz w:val="21"/>
                <w:szCs w:val="21"/>
                <w:lang w:val="en-GB" w:eastAsia="zh-CN" w:bidi="ar-SA"/>
              </w:rPr>
            </w:pPr>
            <w:r>
              <w:rPr>
                <w:rFonts w:hint="default" w:ascii="Times New Roman" w:hAnsi="Times New Roman" w:cs="Times New Roman"/>
                <w:color w:val="000000"/>
                <w:szCs w:val="21"/>
                <w:lang w:val="en-US" w:eastAsia="zh-CN"/>
              </w:rPr>
              <w:t>设备</w:t>
            </w:r>
            <w:r>
              <w:rPr>
                <w:rFonts w:hint="default" w:ascii="Times New Roman" w:hAnsi="Times New Roman" w:cs="Times New Roman"/>
                <w:color w:val="000000"/>
                <w:szCs w:val="21"/>
                <w:lang w:eastAsia="zh-CN"/>
              </w:rPr>
              <w:t>质保期至少为一年，一年内免费保修，一年后应提供良好的售后服务。</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color w:val="000000"/>
                <w:szCs w:val="21"/>
                <w:lang w:eastAsia="zh-CN"/>
              </w:rPr>
              <w:t>售后服务必须响应及时，要求设备出现须厂家维修的故障后，应在4小时内明确答复，当电话沟通无法解决时，须</w:t>
            </w:r>
            <w:r>
              <w:rPr>
                <w:rFonts w:hint="eastAsia" w:cs="Times New Roman"/>
                <w:color w:val="000000"/>
                <w:szCs w:val="21"/>
                <w:lang w:val="en-US" w:eastAsia="zh-CN"/>
              </w:rPr>
              <w:t>48</w:t>
            </w:r>
            <w:r>
              <w:rPr>
                <w:rFonts w:hint="default" w:ascii="Times New Roman" w:hAnsi="Times New Roman" w:cs="Times New Roman"/>
                <w:color w:val="000000"/>
                <w:szCs w:val="21"/>
                <w:lang w:eastAsia="zh-CN"/>
              </w:rPr>
              <w:t>小时内派人至现场解决。</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color w:val="000000"/>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color w:val="000000"/>
                <w:szCs w:val="21"/>
                <w:lang w:eastAsia="zh-CN"/>
              </w:rPr>
              <w:t>厂家应提供合格的备件，用于设备相应部件的维修、更换。</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1"/>
              </w:numPr>
              <w:ind w:left="846"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rFonts w:ascii="Times New Roman" w:hAnsi="Times New Roman" w:eastAsia="宋体" w:cs="Times New Roman"/>
                <w:sz w:val="21"/>
                <w:szCs w:val="21"/>
                <w:lang w:val="en-US" w:eastAsia="zh-CN" w:bidi="ar-SA"/>
              </w:rPr>
            </w:pPr>
            <w:r>
              <w:rPr>
                <w:rFonts w:hint="eastAsia" w:ascii="宋体" w:hAnsi="宋体"/>
                <w:lang w:eastAsia="zh-CN"/>
              </w:rPr>
              <w:t>验收时，</w:t>
            </w:r>
            <w:r>
              <w:rPr>
                <w:rFonts w:hint="eastAsia" w:ascii="宋体" w:hAnsi="宋体"/>
                <w:szCs w:val="21"/>
                <w:lang w:eastAsia="zh-CN"/>
              </w:rPr>
              <w:t>所有仪器安装、调试、试用已完成，并经过</w:t>
            </w:r>
            <w:r>
              <w:rPr>
                <w:rFonts w:hint="eastAsia" w:ascii="宋体" w:hAnsi="宋体"/>
                <w:szCs w:val="21"/>
                <w:lang w:val="en-US" w:eastAsia="zh-CN"/>
              </w:rPr>
              <w:t>工程技术部及质量保证部</w:t>
            </w:r>
            <w:r>
              <w:rPr>
                <w:rFonts w:hint="eastAsia" w:ascii="宋体" w:hAnsi="宋体"/>
                <w:szCs w:val="21"/>
                <w:lang w:eastAsia="zh-CN"/>
              </w:rPr>
              <w:t>确认。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1"/>
    </w:tbl>
    <w:p/>
    <w:p>
      <w:pPr>
        <w:pStyle w:val="34"/>
        <w:numPr>
          <w:ilvl w:val="0"/>
          <w:numId w:val="3"/>
        </w:numPr>
        <w:spacing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4"/>
        <w:spacing w:before="0" w:line="360" w:lineRule="auto"/>
        <w:ind w:left="357"/>
        <w:jc w:val="left"/>
        <w:rPr>
          <w:rFonts w:hint="default"/>
          <w:color w:val="auto"/>
          <w:szCs w:val="21"/>
          <w:lang w:val="en-US" w:eastAsia="zh-CN"/>
        </w:rPr>
      </w:pPr>
      <w:r>
        <w:rPr>
          <w:rFonts w:hint="eastAsia"/>
          <w:color w:val="auto"/>
          <w:szCs w:val="21"/>
          <w:lang w:val="en-US" w:eastAsia="zh-CN"/>
        </w:rPr>
        <w:t>不适用</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2768E53C"/>
    <w:multiLevelType w:val="multilevel"/>
    <w:tmpl w:val="2768E53C"/>
    <w:lvl w:ilvl="0" w:tentative="0">
      <w:start w:val="1"/>
      <w:numFmt w:val="decimal"/>
      <w:lvlText w:val="11.%1"/>
      <w:lvlJc w:val="left"/>
      <w:pPr>
        <w:ind w:left="846"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40"/>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dit="readOnly" w:formatting="1" w:enforcement="0"/>
  <w:defaultTabStop w:val="720"/>
  <w:drawingGridHorizontalSpacing w:val="120"/>
  <w:drawingGridVerticalSpacing w:val="158"/>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MzMyNThhMjE2MzgwM2Q2ZmYxMmJhY2ViNDVlYzE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4FC72F0"/>
    <w:rsid w:val="1EE01AE4"/>
    <w:rsid w:val="30D95F31"/>
    <w:rsid w:val="3B4F50AA"/>
    <w:rsid w:val="3BA8586D"/>
    <w:rsid w:val="3E0E1EC5"/>
    <w:rsid w:val="45D53A32"/>
    <w:rsid w:val="46051123"/>
    <w:rsid w:val="58FB21BB"/>
    <w:rsid w:val="608522FF"/>
    <w:rsid w:val="68947D20"/>
    <w:rsid w:val="70DB66DA"/>
    <w:rsid w:val="768A2964"/>
    <w:rsid w:val="7A9D2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5"/>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7"/>
    <w:qFormat/>
    <w:uiPriority w:val="99"/>
    <w:pPr>
      <w:tabs>
        <w:tab w:val="center" w:pos="4320"/>
        <w:tab w:val="right" w:pos="8640"/>
      </w:tabs>
    </w:pPr>
  </w:style>
  <w:style w:type="paragraph" w:styleId="14">
    <w:name w:val="header"/>
    <w:basedOn w:val="1"/>
    <w:link w:val="29"/>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index heading"/>
    <w:basedOn w:val="1"/>
    <w:next w:val="17"/>
    <w:unhideWhenUsed/>
    <w:qFormat/>
    <w:uiPriority w:val="0"/>
    <w:rPr>
      <w:rFonts w:ascii="Arial" w:hAnsi="Arial"/>
      <w:b/>
    </w:rPr>
  </w:style>
  <w:style w:type="paragraph" w:styleId="17">
    <w:name w:val="index 1"/>
    <w:basedOn w:val="1"/>
    <w:next w:val="1"/>
    <w:unhideWhenUsed/>
    <w:qFormat/>
    <w:uiPriority w:val="0"/>
  </w:style>
  <w:style w:type="paragraph" w:styleId="18">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9">
    <w:name w:val="Title"/>
    <w:basedOn w:val="1"/>
    <w:next w:val="1"/>
    <w:link w:val="47"/>
    <w:qFormat/>
    <w:uiPriority w:val="0"/>
    <w:pPr>
      <w:spacing w:before="240" w:after="60"/>
      <w:jc w:val="center"/>
      <w:outlineLvl w:val="0"/>
    </w:pPr>
    <w:rPr>
      <w:rFonts w:ascii="Calibri Light" w:hAnsi="Calibri Light"/>
      <w:b/>
      <w:bCs/>
      <w:sz w:val="32"/>
      <w:szCs w:val="32"/>
    </w:rPr>
  </w:style>
  <w:style w:type="paragraph" w:styleId="20">
    <w:name w:val="annotation subject"/>
    <w:basedOn w:val="6"/>
    <w:next w:val="6"/>
    <w:semiHidden/>
    <w:qFormat/>
    <w:uiPriority w:val="0"/>
    <w:rPr>
      <w:b/>
      <w:bCs/>
    </w:rPr>
  </w:style>
  <w:style w:type="table" w:styleId="22">
    <w:name w:val="Table Grid"/>
    <w:basedOn w:val="21"/>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99"/>
    <w:rPr>
      <w:color w:val="0000FF"/>
      <w:u w:val="single"/>
    </w:rPr>
  </w:style>
  <w:style w:type="character" w:styleId="27">
    <w:name w:val="annotation reference"/>
    <w:semiHidden/>
    <w:qFormat/>
    <w:uiPriority w:val="0"/>
    <w:rPr>
      <w:sz w:val="21"/>
      <w:szCs w:val="21"/>
    </w:rPr>
  </w:style>
  <w:style w:type="paragraph" w:customStyle="1" w:styleId="28">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9">
    <w:name w:val="页眉 Char2"/>
    <w:link w:val="14"/>
    <w:qFormat/>
    <w:uiPriority w:val="0"/>
    <w:rPr>
      <w:rFonts w:eastAsia="宋体"/>
      <w:sz w:val="24"/>
      <w:lang w:val="en-GB" w:eastAsia="en-US" w:bidi="ar-SA"/>
    </w:rPr>
  </w:style>
  <w:style w:type="paragraph" w:customStyle="1" w:styleId="30">
    <w:name w:val="Default Text"/>
    <w:basedOn w:val="1"/>
    <w:qFormat/>
    <w:uiPriority w:val="0"/>
    <w:pPr>
      <w:overflowPunct/>
      <w:textAlignment w:val="auto"/>
    </w:pPr>
    <w:rPr>
      <w:rFonts w:ascii="Arial" w:hAnsi="Arial"/>
      <w:szCs w:val="24"/>
      <w:lang w:val="en-US"/>
    </w:rPr>
  </w:style>
  <w:style w:type="paragraph" w:customStyle="1" w:styleId="31">
    <w:name w:val="Style"/>
    <w:basedOn w:val="1"/>
    <w:qFormat/>
    <w:uiPriority w:val="0"/>
    <w:pPr>
      <w:overflowPunct/>
      <w:textAlignment w:val="auto"/>
    </w:pPr>
    <w:rPr>
      <w:rFonts w:ascii="Arial" w:hAnsi="Arial"/>
      <w:szCs w:val="24"/>
      <w:lang w:val="en-US"/>
    </w:rPr>
  </w:style>
  <w:style w:type="paragraph" w:customStyle="1" w:styleId="32">
    <w:name w:val="正文1"/>
    <w:basedOn w:val="1"/>
    <w:qFormat/>
    <w:uiPriority w:val="0"/>
    <w:pPr>
      <w:overflowPunct/>
      <w:textAlignment w:val="auto"/>
    </w:pPr>
    <w:rPr>
      <w:rFonts w:ascii="Arial" w:hAnsi="Arial"/>
      <w:sz w:val="20"/>
      <w:lang w:val="en-US"/>
    </w:rPr>
  </w:style>
  <w:style w:type="paragraph" w:customStyle="1" w:styleId="33">
    <w:name w:val="Revision"/>
    <w:hidden/>
    <w:semiHidden/>
    <w:qFormat/>
    <w:uiPriority w:val="99"/>
    <w:rPr>
      <w:rFonts w:ascii="Times New Roman" w:hAnsi="Times New Roman" w:eastAsia="宋体" w:cs="Times New Roman"/>
      <w:sz w:val="24"/>
      <w:lang w:val="en-GB" w:eastAsia="en-US" w:bidi="ar-SA"/>
    </w:rPr>
  </w:style>
  <w:style w:type="paragraph" w:styleId="34">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5">
    <w:name w:val="批注文字 Char"/>
    <w:link w:val="6"/>
    <w:semiHidden/>
    <w:qFormat/>
    <w:uiPriority w:val="0"/>
    <w:rPr>
      <w:sz w:val="24"/>
      <w:lang w:val="en-GB" w:eastAsia="en-US"/>
    </w:rPr>
  </w:style>
  <w:style w:type="paragraph" w:customStyle="1" w:styleId="36">
    <w:name w:val="TOC Heading"/>
    <w:basedOn w:val="2"/>
    <w:next w:val="1"/>
    <w:qFormat/>
    <w:uiPriority w:val="39"/>
    <w:pPr>
      <w:numPr>
        <w:numId w:val="0"/>
      </w:numPr>
      <w:outlineLvl w:val="9"/>
    </w:pPr>
  </w:style>
  <w:style w:type="character" w:customStyle="1" w:styleId="37">
    <w:name w:val="页脚 Char"/>
    <w:link w:val="13"/>
    <w:qFormat/>
    <w:uiPriority w:val="99"/>
    <w:rPr>
      <w:sz w:val="24"/>
      <w:lang w:val="en-GB" w:eastAsia="en-US"/>
    </w:rPr>
  </w:style>
  <w:style w:type="character" w:customStyle="1" w:styleId="38">
    <w:name w:val="instruction standard blue"/>
    <w:qFormat/>
    <w:uiPriority w:val="1"/>
    <w:rPr>
      <w:rFonts w:cs="Arial"/>
      <w:i/>
      <w:color w:val="0070C0"/>
    </w:rPr>
  </w:style>
  <w:style w:type="character" w:customStyle="1" w:styleId="39">
    <w:name w:val="keyword"/>
    <w:basedOn w:val="23"/>
    <w:qFormat/>
    <w:uiPriority w:val="0"/>
  </w:style>
  <w:style w:type="paragraph" w:customStyle="1" w:styleId="40">
    <w:name w:val="numbering blue"/>
    <w:basedOn w:val="1"/>
    <w:link w:val="41"/>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41">
    <w:name w:val="numbering blue Zchn"/>
    <w:link w:val="40"/>
    <w:qFormat/>
    <w:uiPriority w:val="0"/>
    <w:rPr>
      <w:rFonts w:ascii="Arial" w:hAnsi="Arial" w:eastAsia="PMingLiU"/>
      <w:color w:val="0070C0"/>
      <w:lang w:eastAsia="zh-TW"/>
    </w:rPr>
  </w:style>
  <w:style w:type="paragraph" w:customStyle="1" w:styleId="42">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3">
    <w:name w:val="Text Char"/>
    <w:link w:val="44"/>
    <w:qFormat/>
    <w:locked/>
    <w:uiPriority w:val="0"/>
    <w:rPr>
      <w:sz w:val="24"/>
      <w:lang w:eastAsia="en-US"/>
    </w:rPr>
  </w:style>
  <w:style w:type="paragraph" w:customStyle="1" w:styleId="44">
    <w:name w:val="Text"/>
    <w:basedOn w:val="1"/>
    <w:link w:val="43"/>
    <w:qFormat/>
    <w:uiPriority w:val="0"/>
    <w:pPr>
      <w:overflowPunct/>
      <w:autoSpaceDE/>
      <w:autoSpaceDN/>
      <w:adjustRightInd/>
      <w:spacing w:before="120"/>
      <w:jc w:val="both"/>
      <w:textAlignment w:val="auto"/>
    </w:pPr>
    <w:rPr>
      <w:lang w:val="en-US"/>
    </w:rPr>
  </w:style>
  <w:style w:type="character" w:customStyle="1" w:styleId="45">
    <w:name w:val="ordinary-span-edit2"/>
    <w:qFormat/>
    <w:uiPriority w:val="0"/>
  </w:style>
  <w:style w:type="character" w:customStyle="1" w:styleId="46">
    <w:name w:val="apple-converted-space"/>
    <w:basedOn w:val="23"/>
    <w:qFormat/>
    <w:uiPriority w:val="0"/>
  </w:style>
  <w:style w:type="character" w:customStyle="1" w:styleId="47">
    <w:name w:val="标题 Char"/>
    <w:link w:val="19"/>
    <w:qFormat/>
    <w:uiPriority w:val="0"/>
    <w:rPr>
      <w:rFonts w:ascii="Calibri Light" w:hAnsi="Calibri Light" w:cs="Times New Roman"/>
      <w:b/>
      <w:bCs/>
      <w:sz w:val="32"/>
      <w:szCs w:val="32"/>
      <w:lang w:val="en-GB" w:eastAsia="en-US"/>
    </w:rPr>
  </w:style>
  <w:style w:type="paragraph" w:customStyle="1" w:styleId="48">
    <w:name w:val="Table text"/>
    <w:basedOn w:val="1"/>
    <w:qFormat/>
    <w:uiPriority w:val="0"/>
    <w:pPr>
      <w:overflowPunct/>
      <w:autoSpaceDE/>
      <w:autoSpaceDN/>
      <w:adjustRightInd/>
      <w:spacing w:before="120" w:after="120"/>
      <w:jc w:val="both"/>
      <w:textAlignment w:val="auto"/>
    </w:pPr>
    <w:rPr>
      <w:lang w:val="en-US"/>
    </w:rPr>
  </w:style>
  <w:style w:type="character" w:customStyle="1" w:styleId="49">
    <w:name w:val="Footer Char"/>
    <w:basedOn w:val="23"/>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3955</Words>
  <Characters>4388</Characters>
  <Lines>29</Lines>
  <Paragraphs>8</Paragraphs>
  <TotalTime>46</TotalTime>
  <ScaleCrop>false</ScaleCrop>
  <LinksUpToDate>false</LinksUpToDate>
  <CharactersWithSpaces>4471</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2025-10-21T07:54:00Z</cp:lastPrinted>
  <dcterms:modified xsi:type="dcterms:W3CDTF">2025-11-19T07:06:43Z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4B6394A5DE52416D8E45E9D7043BEE41_13</vt:lpwstr>
  </property>
  <property fmtid="{D5CDD505-2E9C-101B-9397-08002B2CF9AE}" pid="4" name="KSOTemplateDocerSaveRecord">
    <vt:lpwstr>eyJoZGlkIjoiZWM1NzlhZDVmMGI5NzExOTg4OWY4N2VmMDQ3MmRiNzQiLCJ1c2VySWQiOiI5ODAyNjA5OTIifQ==</vt:lpwstr>
  </property>
</Properties>
</file>